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74FA6844"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E445DC" w:rsidRPr="00776EFF">
        <w:rPr>
          <w:rFonts w:cs="Arial"/>
          <w:b/>
          <w:bCs/>
          <w:kern w:val="0"/>
          <w:sz w:val="24"/>
        </w:rPr>
        <w:t>1</w:t>
      </w:r>
      <w:r w:rsidR="00C604DC" w:rsidRPr="00776EFF">
        <w:rPr>
          <w:rFonts w:cs="Arial" w:hint="eastAsia"/>
          <w:b/>
          <w:bCs/>
          <w:kern w:val="0"/>
          <w:sz w:val="24"/>
        </w:rPr>
        <w:t>bis-e</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Pr="00776EFF">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230</w:t>
      </w:r>
      <w:r w:rsidR="0044111B" w:rsidRPr="00776EFF">
        <w:rPr>
          <w:rFonts w:cs="Arial"/>
          <w:b/>
          <w:bCs/>
          <w:kern w:val="0"/>
          <w:sz w:val="24"/>
        </w:rPr>
        <w:t>329</w:t>
      </w:r>
      <w:r w:rsidR="00776EFF">
        <w:rPr>
          <w:rFonts w:cs="Arial"/>
          <w:b/>
          <w:bCs/>
          <w:kern w:val="0"/>
          <w:sz w:val="24"/>
        </w:rPr>
        <w:t>3</w:t>
      </w:r>
    </w:p>
    <w:p w14:paraId="13013E51" w14:textId="2720C858" w:rsidR="00E84692" w:rsidRPr="008E2C30" w:rsidRDefault="006370F3">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Online</w:t>
      </w:r>
      <w:r w:rsidR="00C604DC">
        <w:rPr>
          <w:rFonts w:cs="Arial"/>
          <w:b/>
          <w:bCs/>
          <w:kern w:val="0"/>
          <w:sz w:val="24"/>
        </w:rPr>
        <w:t>, April</w:t>
      </w:r>
      <w:r w:rsidR="00893AF2">
        <w:rPr>
          <w:rFonts w:cs="Arial"/>
          <w:b/>
          <w:bCs/>
          <w:kern w:val="0"/>
          <w:sz w:val="24"/>
        </w:rPr>
        <w:t xml:space="preserve"> </w:t>
      </w:r>
      <w:r w:rsidR="00C604DC">
        <w:rPr>
          <w:rFonts w:cs="Arial"/>
          <w:b/>
          <w:bCs/>
          <w:kern w:val="0"/>
          <w:sz w:val="24"/>
          <w:lang w:val="en-GB"/>
        </w:rPr>
        <w:t>1</w:t>
      </w:r>
      <w:r w:rsidR="00E445DC">
        <w:rPr>
          <w:rFonts w:cs="Arial"/>
          <w:b/>
          <w:bCs/>
          <w:kern w:val="0"/>
          <w:sz w:val="24"/>
          <w:lang w:val="en-GB"/>
        </w:rPr>
        <w:t>7</w:t>
      </w:r>
      <w:r w:rsidR="008E2C30" w:rsidRPr="008E2C30">
        <w:rPr>
          <w:rFonts w:cs="Arial"/>
          <w:b/>
          <w:bCs/>
          <w:kern w:val="0"/>
          <w:sz w:val="24"/>
          <w:vertAlign w:val="superscript"/>
          <w:lang w:val="en-GB"/>
        </w:rPr>
        <w:t>th</w:t>
      </w:r>
      <w:r w:rsidR="0043216B">
        <w:rPr>
          <w:rFonts w:cs="Arial"/>
          <w:b/>
          <w:bCs/>
          <w:kern w:val="0"/>
          <w:sz w:val="24"/>
          <w:lang w:val="en-GB"/>
        </w:rPr>
        <w:t>–</w:t>
      </w:r>
      <w:r w:rsidR="00C604DC">
        <w:rPr>
          <w:rFonts w:cs="Arial"/>
          <w:b/>
          <w:bCs/>
          <w:kern w:val="0"/>
          <w:sz w:val="24"/>
          <w:lang w:val="en-GB"/>
        </w:rPr>
        <w:t xml:space="preserve"> </w:t>
      </w:r>
      <w:r w:rsidR="00C604DC">
        <w:rPr>
          <w:rFonts w:cs="Arial"/>
          <w:b/>
          <w:bCs/>
          <w:kern w:val="0"/>
          <w:sz w:val="24"/>
        </w:rPr>
        <w:t>26</w:t>
      </w:r>
      <w:r w:rsidR="00C604DC">
        <w:rPr>
          <w:rFonts w:cs="Arial"/>
          <w:b/>
          <w:bCs/>
          <w:kern w:val="0"/>
          <w:sz w:val="24"/>
          <w:vertAlign w:val="superscript"/>
        </w:rPr>
        <w:t>th</w:t>
      </w:r>
      <w:r w:rsidR="00880CEC">
        <w:rPr>
          <w:rFonts w:cs="Arial"/>
          <w:b/>
          <w:bCs/>
          <w:kern w:val="0"/>
          <w:sz w:val="24"/>
        </w:rPr>
        <w:t>,</w:t>
      </w:r>
      <w:r w:rsidR="0043216B">
        <w:rPr>
          <w:rFonts w:cs="Arial" w:hint="eastAsia"/>
          <w:b/>
          <w:bCs/>
          <w:kern w:val="0"/>
          <w:sz w:val="24"/>
          <w:lang w:val="en-GB"/>
        </w:rPr>
        <w:t xml:space="preserve"> 20</w:t>
      </w:r>
      <w:r w:rsidR="00BF2E96">
        <w:rPr>
          <w:rFonts w:cs="Arial"/>
          <w:b/>
          <w:bCs/>
          <w:kern w:val="0"/>
          <w:sz w:val="24"/>
          <w:lang w:val="en-GB"/>
        </w:rPr>
        <w:t>2</w:t>
      </w:r>
      <w:r w:rsidR="00E445DC">
        <w:rPr>
          <w:rFonts w:cs="Arial"/>
          <w:b/>
          <w:bCs/>
          <w:kern w:val="0"/>
          <w:sz w:val="24"/>
          <w:lang w:val="en-GB"/>
        </w:rPr>
        <w:t>3</w:t>
      </w:r>
      <w:r w:rsidR="0043216B">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2C2DD48F"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776EFF">
        <w:rPr>
          <w:rFonts w:cs="Arial"/>
          <w:b/>
          <w:bCs/>
          <w:snapToGrid w:val="0"/>
          <w:kern w:val="0"/>
          <w:sz w:val="24"/>
        </w:rPr>
        <w:t>Discussion on Rel-18 UL Tx switching capability</w:t>
      </w:r>
    </w:p>
    <w:p w14:paraId="774FE3B4" w14:textId="1EC8070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0142AF">
        <w:rPr>
          <w:rFonts w:cs="Arial"/>
          <w:b/>
          <w:bCs/>
          <w:snapToGrid w:val="0"/>
          <w:kern w:val="0"/>
          <w:sz w:val="24"/>
        </w:rPr>
        <w:t>7</w:t>
      </w:r>
      <w:r w:rsidR="00081191">
        <w:rPr>
          <w:rFonts w:cs="Arial"/>
          <w:b/>
          <w:bCs/>
          <w:snapToGrid w:val="0"/>
          <w:kern w:val="0"/>
          <w:sz w:val="24"/>
        </w:rPr>
        <w:t>.</w:t>
      </w:r>
      <w:r w:rsidR="00776EFF">
        <w:rPr>
          <w:rFonts w:cs="Arial"/>
          <w:b/>
          <w:bCs/>
          <w:snapToGrid w:val="0"/>
          <w:kern w:val="0"/>
          <w:sz w:val="24"/>
        </w:rPr>
        <w:t>25</w:t>
      </w:r>
      <w:r w:rsidR="00E445DC">
        <w:rPr>
          <w:rFonts w:cs="Arial"/>
          <w:b/>
          <w:bCs/>
          <w:snapToGrid w:val="0"/>
          <w:kern w:val="0"/>
          <w:sz w:val="24"/>
        </w:rPr>
        <w:t>.</w:t>
      </w:r>
      <w:r w:rsidR="000142AF">
        <w:rPr>
          <w:rFonts w:cs="Arial"/>
          <w:b/>
          <w:bCs/>
          <w:snapToGrid w:val="0"/>
          <w:kern w:val="0"/>
          <w:sz w:val="24"/>
        </w:rPr>
        <w:t>2</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AAB06D4" w14:textId="77777777" w:rsidR="00776EFF" w:rsidRDefault="00776EFF" w:rsidP="00935EAE">
      <w:pPr>
        <w:rPr>
          <w:rFonts w:eastAsiaTheme="minorEastAsia" w:cs="Arial"/>
          <w:lang w:val="en-GB"/>
        </w:rPr>
      </w:pPr>
      <w:r>
        <w:rPr>
          <w:rFonts w:eastAsiaTheme="minorEastAsia" w:cs="Arial"/>
          <w:lang w:val="en-GB"/>
        </w:rPr>
        <w:t xml:space="preserve">Regarding Rel-18 UL Tx switching capability, most open issues have been discussed and addressed in </w:t>
      </w:r>
      <w:r w:rsidR="003D2634">
        <w:rPr>
          <w:rFonts w:eastAsiaTheme="minorEastAsia" w:cs="Arial"/>
          <w:lang w:val="en-GB"/>
        </w:rPr>
        <w:t>email discussion[Post121][</w:t>
      </w:r>
      <w:r>
        <w:rPr>
          <w:rFonts w:eastAsiaTheme="minorEastAsia" w:cs="Arial"/>
          <w:lang w:val="en-GB"/>
        </w:rPr>
        <w:t>045</w:t>
      </w:r>
      <w:r w:rsidR="003D2634">
        <w:rPr>
          <w:rFonts w:eastAsiaTheme="minorEastAsia" w:cs="Arial"/>
          <w:lang w:val="en-GB"/>
        </w:rPr>
        <w:t xml:space="preserve">], but there are some issues </w:t>
      </w:r>
      <w:r>
        <w:rPr>
          <w:rFonts w:eastAsiaTheme="minorEastAsia" w:cs="Arial"/>
          <w:lang w:val="en-GB"/>
        </w:rPr>
        <w:t>that require more discussion. I</w:t>
      </w:r>
      <w:r w:rsidR="003D2634">
        <w:rPr>
          <w:rFonts w:eastAsiaTheme="minorEastAsia" w:cs="Arial"/>
          <w:lang w:val="en-GB"/>
        </w:rPr>
        <w:t xml:space="preserve">n this contribution, we </w:t>
      </w:r>
      <w:r>
        <w:rPr>
          <w:rFonts w:eastAsiaTheme="minorEastAsia" w:cs="Arial"/>
          <w:lang w:val="en-GB"/>
        </w:rPr>
        <w:t>mainly discuss the below two issues:</w:t>
      </w:r>
    </w:p>
    <w:p w14:paraId="392F737D" w14:textId="3AA723D8" w:rsidR="00776EFF" w:rsidRDefault="00776EFF" w:rsidP="00935EAE">
      <w:pPr>
        <w:rPr>
          <w:rFonts w:eastAsiaTheme="minorEastAsia" w:cs="Arial"/>
          <w:lang w:val="en-GB"/>
        </w:rPr>
      </w:pPr>
      <w:r>
        <w:rPr>
          <w:rFonts w:eastAsiaTheme="minorEastAsia" w:cs="Arial"/>
          <w:lang w:val="en-GB"/>
        </w:rPr>
        <w:t xml:space="preserve">Issue 1: </w:t>
      </w:r>
      <w:r w:rsidR="001E2901">
        <w:rPr>
          <w:rFonts w:eastAsiaTheme="minorEastAsia" w:cs="Arial"/>
          <w:lang w:val="en-GB"/>
        </w:rPr>
        <w:t xml:space="preserve">How to determine whether to switch </w:t>
      </w:r>
      <w:r w:rsidR="00503D64">
        <w:rPr>
          <w:rFonts w:eastAsiaTheme="minorEastAsia" w:cs="Arial"/>
          <w:lang w:val="en-GB"/>
        </w:rPr>
        <w:t>other Tx chain to associated band?</w:t>
      </w:r>
    </w:p>
    <w:p w14:paraId="33EFA96A" w14:textId="3543F530" w:rsidR="004A6173" w:rsidRPr="00A1383C" w:rsidRDefault="00776EFF" w:rsidP="00935EAE">
      <w:pPr>
        <w:rPr>
          <w:rFonts w:cs="Arial"/>
          <w:noProof/>
          <w:kern w:val="0"/>
          <w:sz w:val="16"/>
          <w:szCs w:val="20"/>
          <w:lang w:val="en-GB" w:eastAsia="en-GB"/>
        </w:rPr>
      </w:pPr>
      <w:r>
        <w:rPr>
          <w:rFonts w:eastAsiaTheme="minorEastAsia" w:cs="Arial"/>
          <w:lang w:val="en-GB"/>
        </w:rPr>
        <w:t xml:space="preserve">Issue 2: </w:t>
      </w:r>
      <w:r w:rsidR="00503D64">
        <w:rPr>
          <w:rFonts w:eastAsiaTheme="minorEastAsia" w:cs="Arial"/>
          <w:lang w:val="en-GB"/>
        </w:rPr>
        <w:t>How to report switching period for 1Tx-2Tx and 2Tx-2Tx?</w:t>
      </w:r>
      <w:r w:rsidR="004A6173" w:rsidRPr="00A1383C">
        <w:rPr>
          <w:rFonts w:eastAsiaTheme="minorEastAsia" w:cs="Arial"/>
          <w:lang w:val="en-GB"/>
        </w:rPr>
        <w:t xml:space="preserve"> </w:t>
      </w:r>
    </w:p>
    <w:p w14:paraId="77F176C2" w14:textId="77777777" w:rsidR="00D3735A" w:rsidRDefault="00D3735A"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4BED50A2" w14:textId="61C332FF" w:rsidR="002859EA" w:rsidRDefault="002859EA" w:rsidP="002859EA">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 xml:space="preserve">Issue </w:t>
      </w:r>
      <w:r w:rsidR="00D41811">
        <w:rPr>
          <w:rFonts w:eastAsiaTheme="minorEastAsia" w:cs="Arial"/>
          <w:b w:val="0"/>
          <w:bCs w:val="0"/>
          <w:kern w:val="0"/>
          <w:sz w:val="32"/>
          <w:szCs w:val="36"/>
        </w:rPr>
        <w:t>1</w:t>
      </w:r>
      <w:r>
        <w:rPr>
          <w:rFonts w:eastAsiaTheme="minorEastAsia" w:cs="Arial"/>
          <w:b w:val="0"/>
          <w:bCs w:val="0"/>
          <w:kern w:val="0"/>
          <w:sz w:val="32"/>
          <w:szCs w:val="36"/>
        </w:rPr>
        <w:t xml:space="preserve">: </w:t>
      </w:r>
      <w:r w:rsidR="00503D64">
        <w:rPr>
          <w:rFonts w:eastAsiaTheme="minorEastAsia" w:cs="Arial"/>
          <w:b w:val="0"/>
          <w:bCs w:val="0"/>
          <w:kern w:val="0"/>
          <w:sz w:val="32"/>
          <w:szCs w:val="36"/>
        </w:rPr>
        <w:t>Switching to associated band</w:t>
      </w:r>
    </w:p>
    <w:p w14:paraId="6CA4FE16" w14:textId="7BBA0D90" w:rsidR="00FB7453" w:rsidRDefault="00503D64" w:rsidP="002859EA">
      <w:pPr>
        <w:rPr>
          <w:rFonts w:eastAsiaTheme="minorEastAsia" w:cs="Arial"/>
          <w:lang w:val="en-GB"/>
        </w:rPr>
      </w:pPr>
      <w:r>
        <w:rPr>
          <w:rFonts w:eastAsiaTheme="minorEastAsia" w:cs="Arial" w:hint="eastAsia"/>
          <w:lang w:val="en-GB"/>
        </w:rPr>
        <w:t>I</w:t>
      </w:r>
      <w:r>
        <w:rPr>
          <w:rFonts w:eastAsiaTheme="minorEastAsia" w:cs="Arial"/>
          <w:lang w:val="en-GB"/>
        </w:rPr>
        <w:t xml:space="preserve">n Post email discussion, companies discussed </w:t>
      </w:r>
      <w:r w:rsidR="00FB7453">
        <w:rPr>
          <w:rFonts w:eastAsiaTheme="minorEastAsia" w:cs="Arial"/>
          <w:lang w:val="en-GB"/>
        </w:rPr>
        <w:t xml:space="preserve">the following ambiguity issue: </w:t>
      </w:r>
    </w:p>
    <w:p w14:paraId="3FD5EDDC" w14:textId="4E8F8C4F" w:rsidR="00503D64" w:rsidRPr="00FB7453" w:rsidRDefault="00FB7453" w:rsidP="002859EA">
      <w:pPr>
        <w:rPr>
          <w:rFonts w:eastAsiaTheme="minorEastAsia" w:cs="Arial"/>
          <w:i/>
          <w:color w:val="0070C0"/>
          <w:sz w:val="18"/>
          <w:lang w:val="en-GB"/>
        </w:rPr>
      </w:pPr>
      <w:r>
        <w:rPr>
          <w:rFonts w:cs="Arial"/>
          <w:bCs/>
          <w:i/>
          <w:color w:val="0070C0"/>
          <w:sz w:val="18"/>
        </w:rPr>
        <w:t>W</w:t>
      </w:r>
      <w:r w:rsidRPr="00FB7453">
        <w:rPr>
          <w:rFonts w:cs="Arial"/>
          <w:bCs/>
          <w:i/>
          <w:color w:val="0070C0"/>
          <w:sz w:val="18"/>
        </w:rPr>
        <w:t>hich band the UE should switch to when the UE is scheduled to one-band one-Tx chain transmission while the switching options for band pairs including the band are different</w:t>
      </w:r>
      <w:r w:rsidRPr="00FB7453">
        <w:rPr>
          <w:rFonts w:eastAsiaTheme="minorEastAsia" w:cs="Arial"/>
          <w:i/>
          <w:color w:val="0070C0"/>
          <w:sz w:val="18"/>
          <w:lang w:val="en-GB"/>
        </w:rPr>
        <w:t>?</w:t>
      </w:r>
    </w:p>
    <w:p w14:paraId="2988AF3B" w14:textId="3EC372EA" w:rsidR="00503D64" w:rsidRDefault="00FB7453" w:rsidP="002859EA">
      <w:pPr>
        <w:rPr>
          <w:rFonts w:eastAsiaTheme="minorEastAsia" w:cs="Arial"/>
          <w:lang w:val="en-GB"/>
        </w:rPr>
      </w:pPr>
      <w:r>
        <w:rPr>
          <w:rFonts w:eastAsiaTheme="minorEastAsia" w:cs="Arial"/>
          <w:lang w:val="en-GB"/>
        </w:rPr>
        <w:t xml:space="preserve">Based on the company comments, the rapporteur provides </w:t>
      </w:r>
      <w:r w:rsidR="001A4B64">
        <w:rPr>
          <w:rFonts w:eastAsiaTheme="minorEastAsia" w:cs="Arial"/>
          <w:lang w:val="en-GB"/>
        </w:rPr>
        <w:t xml:space="preserve">below </w:t>
      </w:r>
      <w:r>
        <w:rPr>
          <w:rFonts w:eastAsiaTheme="minorEastAsia" w:cs="Arial"/>
          <w:lang w:val="en-GB"/>
        </w:rPr>
        <w:t>proposal:</w:t>
      </w:r>
    </w:p>
    <w:tbl>
      <w:tblPr>
        <w:tblStyle w:val="aff0"/>
        <w:tblW w:w="0" w:type="auto"/>
        <w:tblLook w:val="04A0" w:firstRow="1" w:lastRow="0" w:firstColumn="1" w:lastColumn="0" w:noHBand="0" w:noVBand="1"/>
      </w:tblPr>
      <w:tblGrid>
        <w:gridCol w:w="9769"/>
      </w:tblGrid>
      <w:tr w:rsidR="001A4B64" w14:paraId="092B78EF" w14:textId="77777777" w:rsidTr="001A4B64">
        <w:tc>
          <w:tcPr>
            <w:tcW w:w="9769" w:type="dxa"/>
          </w:tcPr>
          <w:p w14:paraId="63CB236B" w14:textId="77777777" w:rsidR="001A4B64" w:rsidRPr="00110BCD" w:rsidRDefault="001A4B64" w:rsidP="00110BCD">
            <w:pPr>
              <w:pStyle w:val="ProposalandObservation"/>
              <w:spacing w:afterLines="50" w:after="156"/>
              <w:ind w:left="1170" w:hanging="1170"/>
              <w:rPr>
                <w:sz w:val="20"/>
                <w:szCs w:val="18"/>
              </w:rPr>
            </w:pPr>
            <w:r w:rsidRPr="00110BCD">
              <w:rPr>
                <w:rFonts w:hint="eastAsia"/>
                <w:sz w:val="20"/>
                <w:szCs w:val="18"/>
              </w:rPr>
              <w:t>P</w:t>
            </w:r>
            <w:r w:rsidRPr="00110BCD">
              <w:rPr>
                <w:sz w:val="20"/>
                <w:szCs w:val="18"/>
              </w:rPr>
              <w:t>roposal 3.</w:t>
            </w:r>
            <w:r w:rsidRPr="00110BCD">
              <w:rPr>
                <w:sz w:val="20"/>
                <w:szCs w:val="18"/>
              </w:rPr>
              <w:tab/>
              <w:t>Continue discussion if it is agreeable that</w:t>
            </w:r>
          </w:p>
          <w:p w14:paraId="031A9B5D" w14:textId="77777777" w:rsidR="001A4B64" w:rsidRPr="00110BCD" w:rsidRDefault="001A4B64" w:rsidP="00110BCD">
            <w:pPr>
              <w:pStyle w:val="afffffffe"/>
              <w:widowControl/>
              <w:numPr>
                <w:ilvl w:val="0"/>
                <w:numId w:val="22"/>
              </w:numPr>
              <w:overflowPunct/>
              <w:autoSpaceDE/>
              <w:autoSpaceDN/>
              <w:adjustRightInd/>
              <w:spacing w:afterLines="50" w:after="156"/>
              <w:ind w:firstLine="602"/>
              <w:contextualSpacing w:val="0"/>
              <w:jc w:val="left"/>
              <w:textAlignment w:val="auto"/>
              <w:rPr>
                <w:rFonts w:cs="Arial"/>
                <w:b/>
                <w:szCs w:val="18"/>
              </w:rPr>
            </w:pPr>
            <w:r w:rsidRPr="00110BCD">
              <w:rPr>
                <w:rFonts w:cs="Arial"/>
                <w:b/>
                <w:szCs w:val="18"/>
              </w:rPr>
              <w:t xml:space="preserve">The network ensures the UE supports </w:t>
            </w:r>
            <w:proofErr w:type="spellStart"/>
            <w:r w:rsidRPr="00110BCD">
              <w:rPr>
                <w:rFonts w:cs="Arial"/>
                <w:b/>
                <w:szCs w:val="18"/>
              </w:rPr>
              <w:t>dualUL</w:t>
            </w:r>
            <w:proofErr w:type="spellEnd"/>
            <w:r w:rsidRPr="00110BCD">
              <w:rPr>
                <w:rFonts w:cs="Arial"/>
                <w:b/>
                <w:szCs w:val="18"/>
              </w:rPr>
              <w:t xml:space="preserve"> for a band and its associated band.</w:t>
            </w:r>
          </w:p>
          <w:p w14:paraId="2EC6E9F2" w14:textId="77777777" w:rsidR="001A4B64" w:rsidRPr="00110BCD" w:rsidRDefault="001A4B64" w:rsidP="00110BCD">
            <w:pPr>
              <w:pStyle w:val="afffffffe"/>
              <w:widowControl/>
              <w:numPr>
                <w:ilvl w:val="0"/>
                <w:numId w:val="22"/>
              </w:numPr>
              <w:overflowPunct/>
              <w:autoSpaceDE/>
              <w:autoSpaceDN/>
              <w:adjustRightInd/>
              <w:spacing w:afterLines="50" w:after="156"/>
              <w:ind w:left="1307" w:hanging="345"/>
              <w:contextualSpacing w:val="0"/>
              <w:jc w:val="left"/>
              <w:textAlignment w:val="auto"/>
              <w:rPr>
                <w:rFonts w:cs="Arial"/>
                <w:b/>
                <w:szCs w:val="18"/>
              </w:rPr>
            </w:pPr>
            <w:r w:rsidRPr="00110BCD">
              <w:rPr>
                <w:rFonts w:cs="Arial"/>
                <w:b/>
                <w:szCs w:val="18"/>
              </w:rPr>
              <w:t>When the UE is indicated to switch from two bands to one different band (e.g., A+B=&gt;C), the UE first checks switching options configured to band pairs including the target band (i.e., {A, C}, {B, C}, and {C, D} if exists.).</w:t>
            </w:r>
          </w:p>
          <w:p w14:paraId="2009B45F" w14:textId="77777777" w:rsidR="001A4B64" w:rsidRPr="00110BCD" w:rsidRDefault="001A4B64" w:rsidP="00110BCD">
            <w:pPr>
              <w:pStyle w:val="afffffffe"/>
              <w:widowControl/>
              <w:numPr>
                <w:ilvl w:val="1"/>
                <w:numId w:val="22"/>
              </w:numPr>
              <w:overflowPunct/>
              <w:autoSpaceDE/>
              <w:autoSpaceDN/>
              <w:adjustRightInd/>
              <w:spacing w:afterLines="50" w:after="156"/>
              <w:ind w:firstLine="602"/>
              <w:contextualSpacing w:val="0"/>
              <w:jc w:val="left"/>
              <w:textAlignment w:val="auto"/>
              <w:rPr>
                <w:rFonts w:cs="Arial"/>
                <w:b/>
                <w:szCs w:val="18"/>
              </w:rPr>
            </w:pPr>
            <w:r w:rsidRPr="00110BCD">
              <w:rPr>
                <w:rFonts w:cs="Arial" w:hint="eastAsia"/>
                <w:b/>
                <w:szCs w:val="18"/>
              </w:rPr>
              <w:t>I</w:t>
            </w:r>
            <w:r w:rsidRPr="00110BCD">
              <w:rPr>
                <w:rFonts w:cs="Arial"/>
                <w:b/>
                <w:szCs w:val="18"/>
              </w:rPr>
              <w:t xml:space="preserve">f all band pairs are configured as </w:t>
            </w:r>
            <w:proofErr w:type="spellStart"/>
            <w:r w:rsidRPr="00110BCD">
              <w:rPr>
                <w:rFonts w:cs="Arial"/>
                <w:b/>
                <w:szCs w:val="18"/>
              </w:rPr>
              <w:t>switchedUL</w:t>
            </w:r>
            <w:proofErr w:type="spellEnd"/>
            <w:r w:rsidRPr="00110BCD">
              <w:rPr>
                <w:rFonts w:cs="Arial"/>
                <w:b/>
                <w:szCs w:val="18"/>
              </w:rPr>
              <w:t>, the UE switches the remaining Tx chain to the transmitting band.</w:t>
            </w:r>
          </w:p>
          <w:p w14:paraId="20481A73" w14:textId="72045F34" w:rsidR="001A4B64" w:rsidRPr="001A4B64" w:rsidRDefault="001A4B64" w:rsidP="00110BCD">
            <w:pPr>
              <w:pStyle w:val="afffffffe"/>
              <w:widowControl/>
              <w:numPr>
                <w:ilvl w:val="1"/>
                <w:numId w:val="22"/>
              </w:numPr>
              <w:overflowPunct/>
              <w:autoSpaceDE/>
              <w:autoSpaceDN/>
              <w:adjustRightInd/>
              <w:spacing w:afterLines="50" w:after="156"/>
              <w:ind w:firstLine="602"/>
              <w:contextualSpacing w:val="0"/>
              <w:jc w:val="left"/>
              <w:textAlignment w:val="auto"/>
              <w:rPr>
                <w:rFonts w:cs="Arial"/>
                <w:b/>
                <w:szCs w:val="22"/>
              </w:rPr>
            </w:pPr>
            <w:r w:rsidRPr="00110BCD">
              <w:rPr>
                <w:rFonts w:cs="Arial" w:hint="eastAsia"/>
                <w:b/>
                <w:szCs w:val="18"/>
              </w:rPr>
              <w:t>O</w:t>
            </w:r>
            <w:r w:rsidRPr="00110BCD">
              <w:rPr>
                <w:rFonts w:cs="Arial"/>
                <w:b/>
                <w:szCs w:val="18"/>
              </w:rPr>
              <w:t>therwise, the UE switches the remaining Tx chain to the associated band.</w:t>
            </w:r>
          </w:p>
        </w:tc>
      </w:tr>
    </w:tbl>
    <w:p w14:paraId="376FFDEE" w14:textId="7486CD89" w:rsidR="001A4B64" w:rsidRDefault="001A4B64" w:rsidP="002859EA">
      <w:pPr>
        <w:rPr>
          <w:rFonts w:eastAsiaTheme="minorEastAsia" w:cs="Arial"/>
          <w:lang w:val="en-GB"/>
        </w:rPr>
      </w:pPr>
      <w:r>
        <w:rPr>
          <w:rFonts w:eastAsiaTheme="minorEastAsia" w:cs="Arial" w:hint="eastAsia"/>
          <w:lang w:val="en-GB"/>
        </w:rPr>
        <w:t>W</w:t>
      </w:r>
      <w:r>
        <w:rPr>
          <w:rFonts w:eastAsiaTheme="minorEastAsia" w:cs="Arial"/>
          <w:lang w:val="en-GB"/>
        </w:rPr>
        <w:t xml:space="preserve">e support the first sub-bullet because if the UE only supports switched UL for a band and its associated band, the UE is unable to do 1Tx-1Tx between the two bands, thus, the network should ensure the band and its associated band supports </w:t>
      </w:r>
      <w:proofErr w:type="spellStart"/>
      <w:r>
        <w:rPr>
          <w:rFonts w:eastAsiaTheme="minorEastAsia" w:cs="Arial"/>
          <w:lang w:val="en-GB"/>
        </w:rPr>
        <w:t>dualUL</w:t>
      </w:r>
      <w:proofErr w:type="spellEnd"/>
      <w:r>
        <w:rPr>
          <w:rFonts w:eastAsiaTheme="minorEastAsia" w:cs="Arial"/>
          <w:lang w:val="en-GB"/>
        </w:rPr>
        <w:t>.</w:t>
      </w:r>
    </w:p>
    <w:p w14:paraId="5EB11A4D" w14:textId="77777777" w:rsidR="00110BCD" w:rsidRPr="00945AEA" w:rsidRDefault="00110BCD" w:rsidP="00110BCD">
      <w:pPr>
        <w:rPr>
          <w:rFonts w:eastAsiaTheme="minorEastAsia" w:cs="Arial"/>
          <w:b/>
          <w:lang w:val="en-GB"/>
        </w:rPr>
      </w:pPr>
      <w:r w:rsidRPr="00945AEA">
        <w:rPr>
          <w:rFonts w:eastAsiaTheme="minorEastAsia" w:cs="Arial" w:hint="eastAsia"/>
          <w:b/>
          <w:lang w:val="en-GB"/>
        </w:rPr>
        <w:lastRenderedPageBreak/>
        <w:t>P</w:t>
      </w:r>
      <w:r w:rsidRPr="00945AEA">
        <w:rPr>
          <w:rFonts w:eastAsiaTheme="minorEastAsia" w:cs="Arial"/>
          <w:b/>
          <w:lang w:val="en-GB"/>
        </w:rPr>
        <w:t>roposal 1</w:t>
      </w:r>
      <w:r w:rsidRPr="00945AEA">
        <w:rPr>
          <w:rFonts w:eastAsiaTheme="minorEastAsia" w:cs="Arial"/>
          <w:b/>
          <w:lang w:val="en-GB"/>
        </w:rPr>
        <w:tab/>
        <w:t xml:space="preserve">The network ensures the UE supports </w:t>
      </w:r>
      <w:proofErr w:type="spellStart"/>
      <w:r w:rsidRPr="00945AEA">
        <w:rPr>
          <w:rFonts w:eastAsiaTheme="minorEastAsia" w:cs="Arial"/>
          <w:b/>
          <w:lang w:val="en-GB"/>
        </w:rPr>
        <w:t>dualUL</w:t>
      </w:r>
      <w:proofErr w:type="spellEnd"/>
      <w:r w:rsidRPr="00945AEA">
        <w:rPr>
          <w:rFonts w:eastAsiaTheme="minorEastAsia" w:cs="Arial"/>
          <w:b/>
          <w:lang w:val="en-GB"/>
        </w:rPr>
        <w:t xml:space="preserve"> for a band and its associated band.</w:t>
      </w:r>
    </w:p>
    <w:p w14:paraId="2652DE92" w14:textId="0539E4FD" w:rsidR="001A4B64" w:rsidRDefault="001A4B64" w:rsidP="002859EA">
      <w:pPr>
        <w:rPr>
          <w:rFonts w:eastAsiaTheme="minorEastAsia" w:cs="Arial"/>
          <w:lang w:val="en-GB"/>
        </w:rPr>
      </w:pPr>
      <w:r>
        <w:rPr>
          <w:rFonts w:eastAsiaTheme="minorEastAsia" w:cs="Arial"/>
          <w:lang w:val="en-GB"/>
        </w:rPr>
        <w:t>For the second sub-bullet, it relates to the ambiguity issue mentioned above, different from rapporteur’s proposal, in our understanding, the UE is not required to check the configured switching options which including the target band.</w:t>
      </w:r>
      <w:r w:rsidR="00945AEA">
        <w:rPr>
          <w:rFonts w:eastAsiaTheme="minorEastAsia" w:cs="Arial"/>
          <w:lang w:val="en-GB"/>
        </w:rPr>
        <w:t xml:space="preserve"> </w:t>
      </w:r>
      <w:r>
        <w:rPr>
          <w:rFonts w:eastAsiaTheme="minorEastAsia" w:cs="Arial"/>
          <w:lang w:val="en-GB"/>
        </w:rPr>
        <w:t xml:space="preserve">From network perspective, the network should ensure the </w:t>
      </w:r>
      <w:r w:rsidR="00945AEA">
        <w:rPr>
          <w:rFonts w:eastAsiaTheme="minorEastAsia" w:cs="Arial"/>
          <w:lang w:val="en-GB"/>
        </w:rPr>
        <w:t xml:space="preserve">entire </w:t>
      </w:r>
      <w:r>
        <w:rPr>
          <w:rFonts w:eastAsiaTheme="minorEastAsia" w:cs="Arial"/>
          <w:lang w:val="en-GB"/>
        </w:rPr>
        <w:t>configuration is reasonable</w:t>
      </w:r>
      <w:r w:rsidR="00945AEA">
        <w:rPr>
          <w:rFonts w:eastAsiaTheme="minorEastAsia" w:cs="Arial"/>
          <w:lang w:val="en-GB"/>
        </w:rPr>
        <w:t xml:space="preserve"> and compatible with UE capability</w:t>
      </w:r>
      <w:r>
        <w:rPr>
          <w:rFonts w:eastAsiaTheme="minorEastAsia" w:cs="Arial"/>
          <w:lang w:val="en-GB"/>
        </w:rPr>
        <w:t xml:space="preserve">, for instance, if the network does not </w:t>
      </w:r>
      <w:r w:rsidR="00945AEA">
        <w:rPr>
          <w:rFonts w:eastAsiaTheme="minorEastAsia" w:cs="Arial"/>
          <w:lang w:val="en-GB"/>
        </w:rPr>
        <w:t xml:space="preserve">configure </w:t>
      </w:r>
      <w:proofErr w:type="spellStart"/>
      <w:r w:rsidR="00CF2E23">
        <w:rPr>
          <w:rFonts w:eastAsiaTheme="minorEastAsia" w:cs="Arial"/>
          <w:lang w:val="en-GB"/>
        </w:rPr>
        <w:t>uplinkTxSwitching-DualUL-TxState</w:t>
      </w:r>
      <w:proofErr w:type="spellEnd"/>
      <w:r w:rsidR="00CF2E23">
        <w:rPr>
          <w:rFonts w:eastAsiaTheme="minorEastAsia" w:cs="Arial"/>
          <w:lang w:val="en-GB"/>
        </w:rPr>
        <w:t xml:space="preserve">, it means all the band pairs are configured with </w:t>
      </w:r>
      <w:proofErr w:type="spellStart"/>
      <w:r w:rsidR="00CF2E23">
        <w:rPr>
          <w:rFonts w:eastAsiaTheme="minorEastAsia" w:cs="Arial"/>
          <w:lang w:val="en-GB"/>
        </w:rPr>
        <w:t>switchedUL</w:t>
      </w:r>
      <w:proofErr w:type="spellEnd"/>
      <w:r w:rsidR="00CF2E23">
        <w:rPr>
          <w:rFonts w:eastAsiaTheme="minorEastAsia" w:cs="Arial"/>
          <w:lang w:val="en-GB"/>
        </w:rPr>
        <w:t xml:space="preserve">, or the network does not plan to trigger 1port transmission </w:t>
      </w:r>
      <w:r w:rsidR="00DB1B9C">
        <w:rPr>
          <w:rFonts w:eastAsiaTheme="minorEastAsia" w:cs="Arial"/>
          <w:lang w:val="en-GB"/>
        </w:rPr>
        <w:t xml:space="preserve">when switches </w:t>
      </w:r>
      <w:r w:rsidR="00CF2E23">
        <w:rPr>
          <w:rFonts w:eastAsiaTheme="minorEastAsia" w:cs="Arial"/>
          <w:lang w:val="en-GB"/>
        </w:rPr>
        <w:t>to target band</w:t>
      </w:r>
      <w:r w:rsidR="007E7E67">
        <w:rPr>
          <w:rFonts w:eastAsiaTheme="minorEastAsia" w:cs="Arial"/>
          <w:lang w:val="en-GB"/>
        </w:rPr>
        <w:t xml:space="preserve"> (e.g. no ambiguity issue will occur)</w:t>
      </w:r>
      <w:r w:rsidR="00CF2E23">
        <w:rPr>
          <w:rFonts w:eastAsiaTheme="minorEastAsia" w:cs="Arial"/>
          <w:lang w:val="en-GB"/>
        </w:rPr>
        <w:t>.</w:t>
      </w:r>
      <w:r w:rsidR="00110BCD">
        <w:rPr>
          <w:rFonts w:eastAsiaTheme="minorEastAsia" w:cs="Arial" w:hint="eastAsia"/>
          <w:lang w:val="en-GB"/>
        </w:rPr>
        <w:t xml:space="preserve"> </w:t>
      </w:r>
      <w:r w:rsidR="007E7E67">
        <w:rPr>
          <w:rFonts w:eastAsiaTheme="minorEastAsia" w:cs="Arial"/>
          <w:lang w:val="en-GB"/>
        </w:rPr>
        <w:t xml:space="preserve">If the network configures </w:t>
      </w:r>
      <w:proofErr w:type="spellStart"/>
      <w:r w:rsidR="007E7E67">
        <w:rPr>
          <w:rFonts w:eastAsiaTheme="minorEastAsia" w:cs="Arial"/>
          <w:lang w:val="en-GB"/>
        </w:rPr>
        <w:t>uplinkTxSwitching-DualUL-TxState</w:t>
      </w:r>
      <w:proofErr w:type="spellEnd"/>
      <w:r w:rsidR="007E7E67">
        <w:rPr>
          <w:rFonts w:eastAsiaTheme="minorEastAsia" w:cs="Arial"/>
          <w:lang w:val="en-GB"/>
        </w:rPr>
        <w:t xml:space="preserve"> to 1Tx, it means at least one band pair is configured with </w:t>
      </w:r>
      <w:proofErr w:type="spellStart"/>
      <w:r w:rsidR="007E7E67">
        <w:rPr>
          <w:rFonts w:eastAsiaTheme="minorEastAsia" w:cs="Arial"/>
          <w:lang w:val="en-GB"/>
        </w:rPr>
        <w:t>dualUL</w:t>
      </w:r>
      <w:proofErr w:type="spellEnd"/>
      <w:r w:rsidR="007E7E67">
        <w:rPr>
          <w:rFonts w:eastAsiaTheme="minorEastAsia" w:cs="Arial"/>
          <w:lang w:val="en-GB"/>
        </w:rPr>
        <w:t xml:space="preserve">, and the network will also provide associated band configuration if the network may trigger 1port transmission when switches to the target band. </w:t>
      </w:r>
    </w:p>
    <w:p w14:paraId="3171C4FB" w14:textId="418FE3D0" w:rsidR="00110BCD" w:rsidRPr="00110BCD" w:rsidRDefault="00110BCD" w:rsidP="002859EA">
      <w:pPr>
        <w:rPr>
          <w:rFonts w:eastAsiaTheme="minorEastAsia" w:cs="Arial" w:hint="eastAsia"/>
          <w:lang w:val="en-GB"/>
        </w:rPr>
      </w:pPr>
      <w:r>
        <w:rPr>
          <w:rFonts w:eastAsiaTheme="minorEastAsia" w:cs="Arial"/>
          <w:lang w:val="en-GB"/>
        </w:rPr>
        <w:t>From UE perspective, when A+B=&gt; C happens, it is very odd to check the configured switching options, and requests the UE to check multiple band pairs since the UE does not know which band pair will be real target.</w:t>
      </w:r>
      <w:r>
        <w:rPr>
          <w:rFonts w:eastAsiaTheme="minorEastAsia" w:cs="Arial" w:hint="eastAsia"/>
          <w:lang w:val="en-GB"/>
        </w:rPr>
        <w:t xml:space="preserve"> </w:t>
      </w:r>
      <w:r>
        <w:rPr>
          <w:rFonts w:eastAsiaTheme="minorEastAsia" w:cs="Arial"/>
          <w:lang w:val="en-GB"/>
        </w:rPr>
        <w:t xml:space="preserve">Instead, considering the possible switching cases are already taken into consideration when network provides the configuration, we suggest to simply UE behaviour as below: </w:t>
      </w:r>
    </w:p>
    <w:p w14:paraId="15BBB079" w14:textId="27A5077A" w:rsidR="00945AEA" w:rsidRDefault="00945AEA" w:rsidP="00945AEA">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When the UE is indicated to switch from two bands to one different band (e.g. A+B</w:t>
      </w:r>
      <w:r w:rsidR="00CF2E23">
        <w:rPr>
          <w:rFonts w:eastAsiaTheme="minorEastAsia" w:cs="Arial"/>
          <w:b/>
          <w:lang w:val="en-GB"/>
        </w:rPr>
        <w:t xml:space="preserve"> </w:t>
      </w:r>
      <w:r>
        <w:rPr>
          <w:rFonts w:eastAsiaTheme="minorEastAsia" w:cs="Arial"/>
          <w:b/>
          <w:lang w:val="en-GB"/>
        </w:rPr>
        <w:t>=&gt; C)</w:t>
      </w:r>
      <w:r w:rsidR="00A842CD">
        <w:rPr>
          <w:rFonts w:eastAsiaTheme="minorEastAsia" w:cs="Arial"/>
          <w:b/>
          <w:lang w:val="en-GB"/>
        </w:rPr>
        <w:t xml:space="preserve">, follow </w:t>
      </w:r>
      <w:r w:rsidR="00A842CD">
        <w:rPr>
          <w:rFonts w:eastAsiaTheme="minorEastAsia" w:cs="Arial" w:hint="eastAsia"/>
          <w:b/>
          <w:lang w:val="en-GB"/>
        </w:rPr>
        <w:t>below</w:t>
      </w:r>
      <w:r w:rsidR="00A842CD">
        <w:rPr>
          <w:rFonts w:eastAsiaTheme="minorEastAsia" w:cs="Arial"/>
          <w:b/>
          <w:lang w:val="en-GB"/>
        </w:rPr>
        <w:t xml:space="preserve"> logic when determine the switched Tx:</w:t>
      </w:r>
    </w:p>
    <w:p w14:paraId="76B8FD56" w14:textId="77777777" w:rsidR="00A842CD" w:rsidRDefault="00A842CD" w:rsidP="003F344D">
      <w:pPr>
        <w:pStyle w:val="afffffffe"/>
        <w:numPr>
          <w:ilvl w:val="0"/>
          <w:numId w:val="24"/>
        </w:numPr>
        <w:ind w:leftChars="200" w:left="820"/>
        <w:rPr>
          <w:rFonts w:eastAsiaTheme="minorEastAsia" w:cs="Arial"/>
          <w:b/>
          <w:lang w:val="en-GB"/>
        </w:rPr>
      </w:pPr>
      <w:r>
        <w:rPr>
          <w:rFonts w:eastAsiaTheme="minorEastAsia" w:cs="Arial" w:hint="eastAsia"/>
          <w:b/>
          <w:lang w:val="en-GB" w:eastAsia="zh-CN"/>
        </w:rPr>
        <w:t>I</w:t>
      </w:r>
      <w:r>
        <w:rPr>
          <w:rFonts w:eastAsiaTheme="minorEastAsia" w:cs="Arial"/>
          <w:b/>
          <w:lang w:val="en-GB" w:eastAsia="zh-CN"/>
        </w:rPr>
        <w:t>f network indicates 1port transmission on band C</w:t>
      </w:r>
      <w:r>
        <w:rPr>
          <w:rFonts w:eastAsiaTheme="minorEastAsia" w:cs="Arial" w:hint="eastAsia"/>
          <w:b/>
          <w:lang w:val="en-GB" w:eastAsia="zh-CN"/>
        </w:rPr>
        <w:t>:</w:t>
      </w:r>
    </w:p>
    <w:p w14:paraId="396F1B74" w14:textId="469CA27A" w:rsidR="00A842CD" w:rsidRDefault="00A842CD" w:rsidP="003F344D">
      <w:pPr>
        <w:pStyle w:val="afffffffe"/>
        <w:numPr>
          <w:ilvl w:val="1"/>
          <w:numId w:val="25"/>
        </w:numPr>
        <w:ind w:leftChars="410" w:left="1240"/>
        <w:rPr>
          <w:rFonts w:eastAsiaTheme="minorEastAsia" w:cs="Arial"/>
          <w:b/>
          <w:lang w:val="en-GB"/>
        </w:rPr>
      </w:pPr>
      <w:r>
        <w:rPr>
          <w:rFonts w:eastAsiaTheme="minorEastAsia" w:cs="Arial"/>
          <w:b/>
          <w:lang w:val="en-GB"/>
        </w:rPr>
        <w:t>I</w:t>
      </w:r>
      <w:r w:rsidRPr="00A842CD">
        <w:rPr>
          <w:rFonts w:eastAsiaTheme="minorEastAsia" w:cs="Arial"/>
          <w:b/>
          <w:lang w:val="en-GB"/>
        </w:rPr>
        <w:t xml:space="preserve">f </w:t>
      </w:r>
      <w:proofErr w:type="spellStart"/>
      <w:r w:rsidRPr="00A842CD">
        <w:rPr>
          <w:rFonts w:eastAsiaTheme="minorEastAsia" w:cs="Arial"/>
          <w:b/>
          <w:lang w:val="en-GB"/>
        </w:rPr>
        <w:t>uplinkTxSwitching-DualUL-TxState</w:t>
      </w:r>
      <w:proofErr w:type="spellEnd"/>
      <w:r>
        <w:rPr>
          <w:rFonts w:eastAsiaTheme="minorEastAsia" w:cs="Arial"/>
          <w:b/>
          <w:lang w:val="en-GB"/>
        </w:rPr>
        <w:t xml:space="preserve"> </w:t>
      </w:r>
      <w:r>
        <w:rPr>
          <w:rFonts w:eastAsiaTheme="minorEastAsia" w:cs="Arial" w:hint="eastAsia"/>
          <w:b/>
          <w:lang w:val="en-GB" w:eastAsia="zh-CN"/>
        </w:rPr>
        <w:t>is</w:t>
      </w:r>
      <w:r>
        <w:rPr>
          <w:rFonts w:eastAsiaTheme="minorEastAsia" w:cs="Arial"/>
          <w:b/>
          <w:lang w:val="en-GB"/>
        </w:rPr>
        <w:t xml:space="preserve"> </w:t>
      </w:r>
      <w:r>
        <w:rPr>
          <w:rFonts w:eastAsiaTheme="minorEastAsia" w:cs="Arial" w:hint="eastAsia"/>
          <w:b/>
          <w:lang w:val="en-GB" w:eastAsia="zh-CN"/>
        </w:rPr>
        <w:t>not</w:t>
      </w:r>
      <w:r>
        <w:rPr>
          <w:rFonts w:eastAsiaTheme="minorEastAsia" w:cs="Arial"/>
          <w:b/>
          <w:lang w:val="en-GB" w:eastAsia="zh-CN"/>
        </w:rPr>
        <w:t xml:space="preserve"> configured or </w:t>
      </w:r>
      <w:r w:rsidR="004E4932">
        <w:rPr>
          <w:rFonts w:eastAsiaTheme="minorEastAsia" w:cs="Arial"/>
          <w:b/>
          <w:lang w:val="en-GB" w:eastAsia="zh-CN"/>
        </w:rPr>
        <w:t xml:space="preserve">is </w:t>
      </w:r>
      <w:r>
        <w:rPr>
          <w:rFonts w:eastAsiaTheme="minorEastAsia" w:cs="Arial"/>
          <w:b/>
          <w:lang w:val="en-GB" w:eastAsia="zh-CN"/>
        </w:rPr>
        <w:t xml:space="preserve">set to </w:t>
      </w:r>
      <w:proofErr w:type="spellStart"/>
      <w:r>
        <w:rPr>
          <w:rFonts w:eastAsiaTheme="minorEastAsia" w:cs="Arial"/>
          <w:b/>
          <w:lang w:val="en-GB" w:eastAsia="zh-CN"/>
        </w:rPr>
        <w:t>twoT</w:t>
      </w:r>
      <w:proofErr w:type="spellEnd"/>
      <w:r>
        <w:rPr>
          <w:rFonts w:eastAsiaTheme="minorEastAsia" w:cs="Arial"/>
          <w:b/>
          <w:lang w:val="en-GB" w:eastAsia="zh-CN"/>
        </w:rPr>
        <w:t>:</w:t>
      </w:r>
    </w:p>
    <w:p w14:paraId="49F1B130" w14:textId="0A2F14CE" w:rsidR="00A842CD" w:rsidRDefault="008766B0" w:rsidP="003F344D">
      <w:pPr>
        <w:pStyle w:val="afffffffe"/>
        <w:numPr>
          <w:ilvl w:val="2"/>
          <w:numId w:val="26"/>
        </w:numPr>
        <w:ind w:leftChars="620" w:left="1660"/>
        <w:rPr>
          <w:rFonts w:eastAsiaTheme="minorEastAsia" w:cs="Arial"/>
          <w:b/>
          <w:lang w:val="en-GB"/>
        </w:rPr>
      </w:pPr>
      <w:r>
        <w:rPr>
          <w:rFonts w:eastAsiaTheme="minorEastAsia" w:cs="Arial"/>
          <w:b/>
          <w:lang w:val="en-GB" w:eastAsia="zh-CN"/>
        </w:rPr>
        <w:t>Switch 2Tx chains to band C;</w:t>
      </w:r>
    </w:p>
    <w:p w14:paraId="20B4F152" w14:textId="508B3149" w:rsidR="008766B0" w:rsidRDefault="008766B0" w:rsidP="003F344D">
      <w:pPr>
        <w:pStyle w:val="afffffffe"/>
        <w:numPr>
          <w:ilvl w:val="1"/>
          <w:numId w:val="25"/>
        </w:numPr>
        <w:ind w:leftChars="410" w:left="1240"/>
        <w:rPr>
          <w:rFonts w:eastAsiaTheme="minorEastAsia" w:cs="Arial"/>
          <w:b/>
          <w:lang w:val="en-GB"/>
        </w:rPr>
      </w:pPr>
      <w:r>
        <w:rPr>
          <w:rFonts w:eastAsiaTheme="minorEastAsia" w:cs="Arial"/>
          <w:b/>
          <w:lang w:val="en-GB"/>
        </w:rPr>
        <w:t>otherwise (i.e.</w:t>
      </w:r>
      <w:r w:rsidRPr="00A842CD">
        <w:rPr>
          <w:rFonts w:eastAsiaTheme="minorEastAsia" w:cs="Arial"/>
          <w:b/>
          <w:lang w:val="en-GB"/>
        </w:rPr>
        <w:t xml:space="preserve"> </w:t>
      </w:r>
      <w:proofErr w:type="spellStart"/>
      <w:r w:rsidRPr="00A842CD">
        <w:rPr>
          <w:rFonts w:eastAsiaTheme="minorEastAsia" w:cs="Arial"/>
          <w:b/>
          <w:lang w:val="en-GB"/>
        </w:rPr>
        <w:t>uplinkTxSwitching-DualUL-TxState</w:t>
      </w:r>
      <w:proofErr w:type="spellEnd"/>
      <w:r>
        <w:rPr>
          <w:rFonts w:eastAsiaTheme="minorEastAsia" w:cs="Arial"/>
          <w:b/>
          <w:lang w:val="en-GB"/>
        </w:rPr>
        <w:t xml:space="preserve"> </w:t>
      </w:r>
      <w:r>
        <w:rPr>
          <w:rFonts w:eastAsiaTheme="minorEastAsia" w:cs="Arial" w:hint="eastAsia"/>
          <w:b/>
          <w:lang w:val="en-GB"/>
        </w:rPr>
        <w:t>is</w:t>
      </w:r>
      <w:r>
        <w:rPr>
          <w:rFonts w:eastAsiaTheme="minorEastAsia" w:cs="Arial"/>
          <w:b/>
          <w:lang w:val="en-GB"/>
        </w:rPr>
        <w:t xml:space="preserve"> set to </w:t>
      </w:r>
      <w:proofErr w:type="spellStart"/>
      <w:r>
        <w:rPr>
          <w:rFonts w:eastAsiaTheme="minorEastAsia" w:cs="Arial"/>
          <w:b/>
          <w:lang w:val="en-GB"/>
        </w:rPr>
        <w:t>one</w:t>
      </w:r>
      <w:r>
        <w:rPr>
          <w:rFonts w:eastAsiaTheme="minorEastAsia" w:cs="Arial"/>
          <w:b/>
          <w:lang w:val="en-GB"/>
        </w:rPr>
        <w:t>T</w:t>
      </w:r>
      <w:proofErr w:type="spellEnd"/>
      <w:r>
        <w:rPr>
          <w:rFonts w:eastAsiaTheme="minorEastAsia" w:cs="Arial"/>
          <w:b/>
          <w:lang w:val="en-GB"/>
        </w:rPr>
        <w:t>)</w:t>
      </w:r>
      <w:r>
        <w:rPr>
          <w:rFonts w:eastAsiaTheme="minorEastAsia" w:cs="Arial"/>
          <w:b/>
          <w:lang w:val="en-GB"/>
        </w:rPr>
        <w:t>:</w:t>
      </w:r>
    </w:p>
    <w:p w14:paraId="2E228167" w14:textId="4FDE3AB4" w:rsidR="008766B0" w:rsidRPr="00A842CD" w:rsidRDefault="008766B0" w:rsidP="003F344D">
      <w:pPr>
        <w:pStyle w:val="afffffffe"/>
        <w:numPr>
          <w:ilvl w:val="2"/>
          <w:numId w:val="26"/>
        </w:numPr>
        <w:ind w:leftChars="620" w:left="1660"/>
        <w:rPr>
          <w:rFonts w:eastAsiaTheme="minorEastAsia" w:cs="Arial" w:hint="eastAsia"/>
          <w:b/>
          <w:lang w:val="en-GB" w:eastAsia="zh-CN"/>
        </w:rPr>
      </w:pPr>
      <w:r>
        <w:rPr>
          <w:rFonts w:eastAsiaTheme="minorEastAsia" w:cs="Arial"/>
          <w:b/>
          <w:lang w:val="en-GB" w:eastAsia="zh-CN"/>
        </w:rPr>
        <w:t>Switch 1Tx chain to band C and switch another Tx chain to associated band.</w:t>
      </w:r>
    </w:p>
    <w:p w14:paraId="0C62601A" w14:textId="1A5CA78D" w:rsidR="00A842CD" w:rsidRDefault="00A842CD" w:rsidP="003F344D">
      <w:pPr>
        <w:pStyle w:val="afffffffe"/>
        <w:numPr>
          <w:ilvl w:val="0"/>
          <w:numId w:val="24"/>
        </w:numPr>
        <w:ind w:leftChars="200" w:left="820"/>
        <w:rPr>
          <w:rFonts w:eastAsiaTheme="minorEastAsia" w:cs="Arial"/>
          <w:b/>
          <w:lang w:val="en-GB" w:eastAsia="zh-CN"/>
        </w:rPr>
      </w:pPr>
      <w:r>
        <w:rPr>
          <w:rFonts w:eastAsiaTheme="minorEastAsia" w:cs="Arial" w:hint="eastAsia"/>
          <w:b/>
          <w:lang w:val="en-GB" w:eastAsia="zh-CN"/>
        </w:rPr>
        <w:t>I</w:t>
      </w:r>
      <w:r>
        <w:rPr>
          <w:rFonts w:eastAsiaTheme="minorEastAsia" w:cs="Arial"/>
          <w:b/>
          <w:lang w:val="en-GB" w:eastAsia="zh-CN"/>
        </w:rPr>
        <w:t xml:space="preserve">f network indicates </w:t>
      </w:r>
      <w:r>
        <w:rPr>
          <w:rFonts w:eastAsiaTheme="minorEastAsia" w:cs="Arial"/>
          <w:b/>
          <w:lang w:val="en-GB" w:eastAsia="zh-CN"/>
        </w:rPr>
        <w:t>2</w:t>
      </w:r>
      <w:r>
        <w:rPr>
          <w:rFonts w:eastAsiaTheme="minorEastAsia" w:cs="Arial"/>
          <w:b/>
          <w:lang w:val="en-GB" w:eastAsia="zh-CN"/>
        </w:rPr>
        <w:t>port transmission on band C</w:t>
      </w:r>
      <w:r>
        <w:rPr>
          <w:rFonts w:eastAsiaTheme="minorEastAsia" w:cs="Arial" w:hint="eastAsia"/>
          <w:b/>
          <w:lang w:val="en-GB" w:eastAsia="zh-CN"/>
        </w:rPr>
        <w:t>:</w:t>
      </w:r>
    </w:p>
    <w:p w14:paraId="6F947D13" w14:textId="4C706F12" w:rsidR="00A842CD" w:rsidRDefault="00A842CD" w:rsidP="003F344D">
      <w:pPr>
        <w:pStyle w:val="afffffffe"/>
        <w:numPr>
          <w:ilvl w:val="1"/>
          <w:numId w:val="25"/>
        </w:numPr>
        <w:ind w:leftChars="410" w:left="1240"/>
        <w:rPr>
          <w:rFonts w:eastAsiaTheme="minorEastAsia" w:cs="Arial"/>
          <w:b/>
          <w:lang w:val="en-GB"/>
        </w:rPr>
      </w:pPr>
      <w:r>
        <w:rPr>
          <w:rFonts w:eastAsiaTheme="minorEastAsia" w:cs="Arial"/>
          <w:b/>
          <w:lang w:val="en-GB"/>
        </w:rPr>
        <w:t>S</w:t>
      </w:r>
      <w:r>
        <w:rPr>
          <w:rFonts w:eastAsiaTheme="minorEastAsia" w:cs="Arial" w:hint="eastAsia"/>
          <w:b/>
          <w:lang w:val="en-GB"/>
        </w:rPr>
        <w:t>witch</w:t>
      </w:r>
      <w:r>
        <w:rPr>
          <w:rFonts w:eastAsiaTheme="minorEastAsia" w:cs="Arial"/>
          <w:b/>
          <w:lang w:val="en-GB"/>
        </w:rPr>
        <w:t xml:space="preserve"> 2T</w:t>
      </w:r>
      <w:r>
        <w:rPr>
          <w:rFonts w:eastAsiaTheme="minorEastAsia" w:cs="Arial" w:hint="eastAsia"/>
          <w:b/>
          <w:lang w:val="en-GB"/>
        </w:rPr>
        <w:t>x</w:t>
      </w:r>
      <w:r>
        <w:rPr>
          <w:rFonts w:eastAsiaTheme="minorEastAsia" w:cs="Arial"/>
          <w:b/>
          <w:lang w:val="en-GB"/>
        </w:rPr>
        <w:t xml:space="preserve"> </w:t>
      </w:r>
      <w:r>
        <w:rPr>
          <w:rFonts w:eastAsiaTheme="minorEastAsia" w:cs="Arial" w:hint="eastAsia"/>
          <w:b/>
          <w:lang w:val="en-GB"/>
        </w:rPr>
        <w:t>chains</w:t>
      </w:r>
      <w:r>
        <w:rPr>
          <w:rFonts w:eastAsiaTheme="minorEastAsia" w:cs="Arial"/>
          <w:b/>
          <w:lang w:val="en-GB"/>
        </w:rPr>
        <w:t xml:space="preserve"> </w:t>
      </w:r>
      <w:r>
        <w:rPr>
          <w:rFonts w:eastAsiaTheme="minorEastAsia" w:cs="Arial" w:hint="eastAsia"/>
          <w:b/>
          <w:lang w:val="en-GB"/>
        </w:rPr>
        <w:t>to</w:t>
      </w:r>
      <w:r>
        <w:rPr>
          <w:rFonts w:eastAsiaTheme="minorEastAsia" w:cs="Arial"/>
          <w:b/>
          <w:lang w:val="en-GB"/>
        </w:rPr>
        <w:t xml:space="preserve"> </w:t>
      </w:r>
      <w:r>
        <w:rPr>
          <w:rFonts w:eastAsiaTheme="minorEastAsia" w:cs="Arial" w:hint="eastAsia"/>
          <w:b/>
          <w:lang w:val="en-GB"/>
        </w:rPr>
        <w:t>band</w:t>
      </w:r>
      <w:r>
        <w:rPr>
          <w:rFonts w:eastAsiaTheme="minorEastAsia" w:cs="Arial"/>
          <w:b/>
          <w:lang w:val="en-GB"/>
        </w:rPr>
        <w:t xml:space="preserve"> C</w:t>
      </w:r>
    </w:p>
    <w:p w14:paraId="4D90CE39" w14:textId="55B00B66" w:rsidR="002859EA" w:rsidRDefault="002859EA" w:rsidP="002859EA">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b w:val="0"/>
          <w:bCs w:val="0"/>
          <w:kern w:val="0"/>
          <w:sz w:val="32"/>
          <w:szCs w:val="36"/>
        </w:rPr>
        <w:t xml:space="preserve">Issue </w:t>
      </w:r>
      <w:r w:rsidR="00D41811">
        <w:rPr>
          <w:rFonts w:eastAsiaTheme="minorEastAsia" w:cs="Arial"/>
          <w:b w:val="0"/>
          <w:bCs w:val="0"/>
          <w:kern w:val="0"/>
          <w:sz w:val="32"/>
          <w:szCs w:val="36"/>
        </w:rPr>
        <w:t>2</w:t>
      </w:r>
      <w:r>
        <w:rPr>
          <w:rFonts w:eastAsiaTheme="minorEastAsia" w:cs="Arial"/>
          <w:b w:val="0"/>
          <w:bCs w:val="0"/>
          <w:kern w:val="0"/>
          <w:sz w:val="32"/>
          <w:szCs w:val="36"/>
        </w:rPr>
        <w:t xml:space="preserve">: </w:t>
      </w:r>
      <w:r w:rsidR="00110BCD">
        <w:rPr>
          <w:rFonts w:eastAsiaTheme="minorEastAsia" w:cs="Arial"/>
          <w:b w:val="0"/>
          <w:bCs w:val="0"/>
          <w:kern w:val="0"/>
          <w:sz w:val="32"/>
          <w:szCs w:val="36"/>
        </w:rPr>
        <w:t>Switching period for 1Tx-2Tx and 2Tx-2Tx</w:t>
      </w:r>
    </w:p>
    <w:p w14:paraId="16AE35A6" w14:textId="3A8BF120" w:rsidR="00110BCD" w:rsidRDefault="00110BCD" w:rsidP="00B3232E">
      <w:pPr>
        <w:rPr>
          <w:rFonts w:eastAsiaTheme="minorEastAsia" w:cs="Arial"/>
        </w:rPr>
      </w:pPr>
      <w:r>
        <w:rPr>
          <w:rFonts w:eastAsiaTheme="minorEastAsia" w:cs="Arial" w:hint="eastAsia"/>
        </w:rPr>
        <w:t>I</w:t>
      </w:r>
      <w:r>
        <w:rPr>
          <w:rFonts w:eastAsiaTheme="minorEastAsia" w:cs="Arial"/>
        </w:rPr>
        <w:t>n Post email discussion, how to define the UE capability of switching period is also discussed, however, several options are still on the table due to no consensus:</w:t>
      </w:r>
    </w:p>
    <w:tbl>
      <w:tblPr>
        <w:tblStyle w:val="aff0"/>
        <w:tblW w:w="0" w:type="auto"/>
        <w:tblLook w:val="04A0" w:firstRow="1" w:lastRow="0" w:firstColumn="1" w:lastColumn="0" w:noHBand="0" w:noVBand="1"/>
      </w:tblPr>
      <w:tblGrid>
        <w:gridCol w:w="9769"/>
      </w:tblGrid>
      <w:tr w:rsidR="00110BCD" w14:paraId="642E0E14" w14:textId="77777777" w:rsidTr="00110BCD">
        <w:tc>
          <w:tcPr>
            <w:tcW w:w="9769" w:type="dxa"/>
          </w:tcPr>
          <w:p w14:paraId="1FB418C5" w14:textId="77777777" w:rsidR="00110BCD" w:rsidRPr="00110BCD" w:rsidRDefault="00110BCD" w:rsidP="00110BCD">
            <w:pPr>
              <w:widowControl/>
              <w:spacing w:afterLines="50" w:after="156"/>
              <w:ind w:left="1170" w:hangingChars="585" w:hanging="1170"/>
              <w:jc w:val="left"/>
              <w:rPr>
                <w:rFonts w:eastAsia="BIZ UDゴシック" w:cs="Arial"/>
                <w:b/>
                <w:bCs/>
                <w:kern w:val="0"/>
                <w:szCs w:val="22"/>
                <w:lang w:val="en-GB" w:eastAsia="ja-JP"/>
              </w:rPr>
            </w:pPr>
            <w:r w:rsidRPr="00110BCD">
              <w:rPr>
                <w:rFonts w:eastAsia="BIZ UDゴシック" w:cs="Arial" w:hint="eastAsia"/>
                <w:b/>
                <w:bCs/>
                <w:kern w:val="0"/>
                <w:szCs w:val="22"/>
                <w:lang w:val="en-GB" w:eastAsia="ja-JP"/>
              </w:rPr>
              <w:t>P</w:t>
            </w:r>
            <w:r w:rsidRPr="00110BCD">
              <w:rPr>
                <w:rFonts w:eastAsia="BIZ UDゴシック" w:cs="Arial"/>
                <w:b/>
                <w:bCs/>
                <w:kern w:val="0"/>
                <w:szCs w:val="22"/>
                <w:lang w:val="en-GB" w:eastAsia="ja-JP"/>
              </w:rPr>
              <w:t>roposal 6.</w:t>
            </w:r>
            <w:r w:rsidRPr="00110BCD">
              <w:rPr>
                <w:rFonts w:eastAsia="BIZ UDゴシック" w:cs="Arial"/>
                <w:b/>
                <w:bCs/>
                <w:kern w:val="0"/>
                <w:szCs w:val="22"/>
                <w:lang w:val="en-GB" w:eastAsia="ja-JP"/>
              </w:rPr>
              <w:tab/>
              <w:t>Continue discussion to down-select from following alternatives.</w:t>
            </w:r>
          </w:p>
          <w:p w14:paraId="5B26EFC4" w14:textId="77777777" w:rsidR="00110BCD" w:rsidRPr="00110BCD" w:rsidRDefault="00110BCD" w:rsidP="00110BCD">
            <w:pPr>
              <w:widowControl/>
              <w:spacing w:afterLines="50" w:after="156"/>
              <w:ind w:left="661" w:hangingChars="329" w:hanging="661"/>
              <w:jc w:val="left"/>
              <w:rPr>
                <w:rFonts w:eastAsia="MS Mincho" w:cs="Arial"/>
                <w:b/>
                <w:bCs/>
                <w:kern w:val="0"/>
                <w:szCs w:val="20"/>
                <w:lang w:val="en-GB"/>
              </w:rPr>
            </w:pPr>
            <w:r w:rsidRPr="00110BCD">
              <w:rPr>
                <w:rFonts w:eastAsia="MS Mincho" w:cs="Arial"/>
                <w:b/>
                <w:bCs/>
                <w:kern w:val="0"/>
                <w:szCs w:val="20"/>
                <w:lang w:val="en-GB"/>
              </w:rPr>
              <w:t>Alt.1:</w:t>
            </w:r>
            <w:r w:rsidRPr="00110BCD">
              <w:rPr>
                <w:rFonts w:eastAsia="MS Mincho" w:cs="Arial"/>
                <w:b/>
                <w:bCs/>
                <w:kern w:val="0"/>
                <w:szCs w:val="20"/>
                <w:lang w:val="en-GB"/>
              </w:rPr>
              <w:tab/>
              <w:t>RAN2 introduce one per-band-pair UE capability to report a length of a switching period.</w:t>
            </w:r>
          </w:p>
          <w:p w14:paraId="7FC926DD" w14:textId="77777777" w:rsidR="00110BCD" w:rsidRPr="00110BCD" w:rsidRDefault="00110BCD" w:rsidP="00110BCD">
            <w:pPr>
              <w:widowControl/>
              <w:spacing w:afterLines="50" w:after="156"/>
              <w:ind w:left="661" w:hangingChars="329" w:hanging="661"/>
              <w:jc w:val="left"/>
              <w:rPr>
                <w:rFonts w:eastAsia="MS Mincho" w:cs="Arial"/>
                <w:b/>
                <w:bCs/>
                <w:kern w:val="0"/>
                <w:szCs w:val="20"/>
                <w:lang w:val="en-GB"/>
              </w:rPr>
            </w:pPr>
            <w:r w:rsidRPr="00110BCD">
              <w:rPr>
                <w:rFonts w:eastAsia="MS Mincho" w:cs="Arial"/>
                <w:b/>
                <w:bCs/>
                <w:kern w:val="0"/>
                <w:szCs w:val="20"/>
                <w:lang w:val="en-GB"/>
              </w:rPr>
              <w:t>Alt.2a:</w:t>
            </w:r>
            <w:r w:rsidRPr="00110BCD">
              <w:rPr>
                <w:rFonts w:eastAsia="MS Mincho" w:cs="Arial"/>
                <w:b/>
                <w:bCs/>
                <w:kern w:val="0"/>
                <w:szCs w:val="20"/>
                <w:lang w:val="en-GB"/>
              </w:rPr>
              <w:tab/>
              <w:t>RAN2 introduce two per-band-pair UE capabilities, a length of a switching period for 1Tx-2Tx switching (like Rel-16) and that for 2Tx-2Tx switching (like Rel-17). If the UE supports both 1T-2T and 2T-2T switching for the band pair, the UE shall report both capabilities.</w:t>
            </w:r>
          </w:p>
          <w:p w14:paraId="230DD195" w14:textId="78E52936" w:rsidR="00110BCD" w:rsidRPr="00110BCD" w:rsidRDefault="00110BCD" w:rsidP="00110BCD">
            <w:pPr>
              <w:widowControl/>
              <w:spacing w:afterLines="50" w:after="156"/>
              <w:ind w:left="661" w:hangingChars="329" w:hanging="661"/>
              <w:jc w:val="left"/>
              <w:rPr>
                <w:rFonts w:eastAsia="MS Mincho" w:cs="Arial" w:hint="eastAsia"/>
                <w:b/>
                <w:bCs/>
                <w:kern w:val="0"/>
                <w:szCs w:val="22"/>
                <w:lang w:val="en-GB" w:eastAsia="ja-JP"/>
              </w:rPr>
            </w:pPr>
            <w:r w:rsidRPr="00110BCD">
              <w:rPr>
                <w:rFonts w:eastAsia="MS Mincho" w:cs="Arial" w:hint="eastAsia"/>
                <w:b/>
                <w:bCs/>
                <w:kern w:val="0"/>
                <w:szCs w:val="20"/>
                <w:lang w:val="en-GB" w:eastAsia="ja-JP"/>
              </w:rPr>
              <w:t>A</w:t>
            </w:r>
            <w:r w:rsidRPr="00110BCD">
              <w:rPr>
                <w:rFonts w:eastAsia="MS Mincho" w:cs="Arial"/>
                <w:b/>
                <w:bCs/>
                <w:kern w:val="0"/>
                <w:szCs w:val="20"/>
                <w:lang w:val="en-GB" w:eastAsia="ja-JP"/>
              </w:rPr>
              <w:t>lt.2b:</w:t>
            </w:r>
            <w:r w:rsidRPr="00110BCD">
              <w:rPr>
                <w:rFonts w:eastAsia="MS Mincho" w:cs="Arial"/>
                <w:b/>
                <w:bCs/>
                <w:kern w:val="0"/>
                <w:szCs w:val="20"/>
                <w:lang w:val="en-GB" w:eastAsia="ja-JP"/>
              </w:rPr>
              <w:tab/>
            </w:r>
            <w:r w:rsidRPr="00110BCD">
              <w:rPr>
                <w:rFonts w:eastAsia="MS Mincho" w:cs="Arial"/>
                <w:b/>
                <w:bCs/>
                <w:kern w:val="0"/>
                <w:szCs w:val="20"/>
                <w:lang w:val="en-GB"/>
              </w:rPr>
              <w:t>RAN2 introduce two per-band-pair UE capabilities, a length of a switching period for 1Tx-2Tx switching (like Rel-16) and that for 2Tx-2Tx switching (like Rel-17). If the UE supports both 1T-2T and 2T-2T switching for the band pair, the UE can report</w:t>
            </w:r>
            <w:r w:rsidRPr="00110BCD">
              <w:rPr>
                <w:rFonts w:eastAsia="MS Mincho" w:cs="Arial"/>
                <w:b/>
                <w:bCs/>
                <w:kern w:val="0"/>
                <w:szCs w:val="20"/>
                <w:lang w:val="en-GB"/>
              </w:rPr>
              <w:br/>
              <w:t>- both capabilities.</w:t>
            </w:r>
            <w:r w:rsidRPr="00110BCD">
              <w:rPr>
                <w:rFonts w:eastAsia="MS Mincho" w:cs="Arial"/>
                <w:b/>
                <w:bCs/>
                <w:kern w:val="0"/>
                <w:szCs w:val="20"/>
                <w:lang w:val="en-GB"/>
              </w:rPr>
              <w:br/>
              <w:t>- either of capabilities to be applied to both switching. (FFS on which is reported.)</w:t>
            </w:r>
          </w:p>
        </w:tc>
      </w:tr>
    </w:tbl>
    <w:p w14:paraId="21258B51" w14:textId="316F1DB7" w:rsidR="00110BCD" w:rsidRDefault="006534E9" w:rsidP="00B3232E">
      <w:pPr>
        <w:rPr>
          <w:rFonts w:eastAsiaTheme="minorEastAsia" w:cs="Arial"/>
        </w:rPr>
      </w:pPr>
      <w:r>
        <w:rPr>
          <w:rFonts w:eastAsiaTheme="minorEastAsia" w:cs="Arial"/>
        </w:rPr>
        <w:t xml:space="preserve">As we can see, all the solutions are related to </w:t>
      </w:r>
      <w:proofErr w:type="spellStart"/>
      <w:r>
        <w:rPr>
          <w:rFonts w:eastAsiaTheme="minorEastAsia" w:cs="Arial"/>
        </w:rPr>
        <w:t>signalling</w:t>
      </w:r>
      <w:proofErr w:type="spellEnd"/>
      <w:r>
        <w:rPr>
          <w:rFonts w:eastAsiaTheme="minorEastAsia" w:cs="Arial"/>
        </w:rPr>
        <w:t xml:space="preserve"> design, but after more thinking, we think it is worth to clarify the usage of the switching periods first.</w:t>
      </w:r>
    </w:p>
    <w:p w14:paraId="1D75E1E4" w14:textId="4E4A9D7A" w:rsidR="006534E9" w:rsidRDefault="006534E9" w:rsidP="00B3232E">
      <w:pPr>
        <w:rPr>
          <w:rFonts w:eastAsiaTheme="minorEastAsia" w:cs="Arial"/>
        </w:rPr>
      </w:pPr>
      <w:r>
        <w:rPr>
          <w:rFonts w:eastAsiaTheme="minorEastAsia" w:cs="Arial"/>
        </w:rPr>
        <w:lastRenderedPageBreak/>
        <w:t xml:space="preserve">2Tx-2Tx switching is introduced in Rel-17, thus for a given band pair, the network may support different switching periods for 1Tx-2Tx and 2Tx-2Tx, the switching period for 2Tx-2Tx is usually longer than the switching period for 1Tx-2Tx. For Rel-17 UL Tx switching, considering only 2 bands are involved, so once the function is enabled, the network shall also indicate “1Tx-2Tx” or “2Tx-2Tx” in RRC configuration, so the network and the UE knows which switching period will be applied. </w:t>
      </w:r>
    </w:p>
    <w:p w14:paraId="1F88379A" w14:textId="5D5C88CE" w:rsidR="006534E9" w:rsidRPr="006534E9" w:rsidRDefault="006534E9" w:rsidP="00B3232E">
      <w:pPr>
        <w:rPr>
          <w:rFonts w:eastAsiaTheme="minorEastAsia" w:cs="Arial" w:hint="eastAsia"/>
        </w:rPr>
      </w:pPr>
      <w:r>
        <w:rPr>
          <w:rFonts w:eastAsiaTheme="minorEastAsia" w:cs="Arial" w:hint="eastAsia"/>
        </w:rPr>
        <w:t>H</w:t>
      </w:r>
      <w:r>
        <w:rPr>
          <w:rFonts w:eastAsiaTheme="minorEastAsia" w:cs="Arial"/>
        </w:rPr>
        <w:t xml:space="preserve">owever, for R18 UL Tx switching including 3 or 4 bands, the situation becomes a bit different. </w:t>
      </w:r>
      <w:r w:rsidR="00CA31AC">
        <w:rPr>
          <w:rFonts w:eastAsiaTheme="minorEastAsia" w:cs="Arial"/>
        </w:rPr>
        <w:t>For convenience, we provide three scenarios in Figure1~3:</w:t>
      </w:r>
      <w:r>
        <w:rPr>
          <w:rFonts w:eastAsiaTheme="minorEastAsia" w:cs="Arial"/>
        </w:rPr>
        <w:t xml:space="preserve"> </w:t>
      </w:r>
    </w:p>
    <w:p w14:paraId="7B4FE7E1" w14:textId="5EFAB745" w:rsidR="006534E9" w:rsidRDefault="006534E9" w:rsidP="00CA31AC">
      <w:pPr>
        <w:jc w:val="center"/>
      </w:pPr>
      <w:r>
        <w:object w:dxaOrig="6951" w:dyaOrig="2900" w14:anchorId="1B98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pt;height:145.1pt" o:ole="">
            <v:imagedata r:id="rId9" o:title=""/>
          </v:shape>
          <o:OLEObject Type="Embed" ProgID="Visio.Drawing.15" ShapeID="_x0000_i1025" DrawAspect="Content" ObjectID="_1742393105" r:id="rId10"/>
        </w:object>
      </w:r>
    </w:p>
    <w:p w14:paraId="5355C7C7" w14:textId="6CA14EF1" w:rsidR="00CA31AC" w:rsidRPr="00CA31AC" w:rsidRDefault="00CA31AC" w:rsidP="00CA31AC">
      <w:pPr>
        <w:jc w:val="center"/>
        <w:rPr>
          <w:rFonts w:eastAsiaTheme="minorEastAsia" w:hint="eastAsia"/>
        </w:rPr>
      </w:pPr>
      <w:r>
        <w:rPr>
          <w:rFonts w:eastAsiaTheme="minorEastAsia" w:hint="eastAsia"/>
        </w:rPr>
        <w:t>F</w:t>
      </w:r>
      <w:r>
        <w:rPr>
          <w:rFonts w:eastAsiaTheme="minorEastAsia"/>
        </w:rPr>
        <w:t xml:space="preserve">igure 1 R18 UL Tx switching - </w:t>
      </w:r>
      <w:r w:rsidR="005A0395">
        <w:rPr>
          <w:rFonts w:eastAsiaTheme="minorEastAsia"/>
        </w:rPr>
        <w:t>S</w:t>
      </w:r>
      <w:r>
        <w:rPr>
          <w:rFonts w:eastAsiaTheme="minorEastAsia"/>
        </w:rPr>
        <w:t>cenario1</w:t>
      </w:r>
    </w:p>
    <w:p w14:paraId="1DAA18C2" w14:textId="6731D8F1" w:rsidR="00CA31AC" w:rsidRDefault="00CA31AC" w:rsidP="00CA31AC">
      <w:pPr>
        <w:jc w:val="center"/>
      </w:pPr>
      <w:r>
        <w:object w:dxaOrig="6951" w:dyaOrig="3141" w14:anchorId="044051C7">
          <v:shape id="_x0000_i1027" type="#_x0000_t75" style="width:347.8pt;height:157.3pt" o:ole="">
            <v:imagedata r:id="rId11" o:title=""/>
          </v:shape>
          <o:OLEObject Type="Embed" ProgID="Visio.Drawing.15" ShapeID="_x0000_i1027" DrawAspect="Content" ObjectID="_1742393106" r:id="rId12"/>
        </w:object>
      </w:r>
    </w:p>
    <w:p w14:paraId="3F856ED2" w14:textId="10F6CE96" w:rsidR="00CA31AC" w:rsidRPr="00CA31AC" w:rsidRDefault="00CA31AC" w:rsidP="00CA31AC">
      <w:pPr>
        <w:jc w:val="center"/>
        <w:rPr>
          <w:rFonts w:eastAsiaTheme="minorEastAsia" w:hint="eastAsia"/>
        </w:rPr>
      </w:pPr>
      <w:r>
        <w:rPr>
          <w:rFonts w:eastAsiaTheme="minorEastAsia" w:hint="eastAsia"/>
        </w:rPr>
        <w:t>F</w:t>
      </w:r>
      <w:r>
        <w:rPr>
          <w:rFonts w:eastAsiaTheme="minorEastAsia"/>
        </w:rPr>
        <w:t xml:space="preserve">igure </w:t>
      </w:r>
      <w:r>
        <w:rPr>
          <w:rFonts w:eastAsiaTheme="minorEastAsia"/>
        </w:rPr>
        <w:t>2</w:t>
      </w:r>
      <w:r>
        <w:rPr>
          <w:rFonts w:eastAsiaTheme="minorEastAsia"/>
        </w:rPr>
        <w:t xml:space="preserve"> R18 UL Tx switching </w:t>
      </w:r>
      <w:r>
        <w:rPr>
          <w:rFonts w:eastAsiaTheme="minorEastAsia"/>
        </w:rPr>
        <w:t>–</w:t>
      </w:r>
      <w:r>
        <w:rPr>
          <w:rFonts w:eastAsiaTheme="minorEastAsia"/>
        </w:rPr>
        <w:t xml:space="preserve"> </w:t>
      </w:r>
      <w:r w:rsidR="005A0395">
        <w:rPr>
          <w:rFonts w:eastAsiaTheme="minorEastAsia"/>
        </w:rPr>
        <w:t>S</w:t>
      </w:r>
      <w:r>
        <w:rPr>
          <w:rFonts w:eastAsiaTheme="minorEastAsia"/>
        </w:rPr>
        <w:t>cenario</w:t>
      </w:r>
      <w:r>
        <w:rPr>
          <w:rFonts w:eastAsiaTheme="minorEastAsia"/>
        </w:rPr>
        <w:t>2</w:t>
      </w:r>
    </w:p>
    <w:p w14:paraId="7E5C8C75" w14:textId="43B87F24" w:rsidR="00CA31AC" w:rsidRPr="00CA31AC" w:rsidRDefault="00CA31AC" w:rsidP="00CA31AC">
      <w:pPr>
        <w:jc w:val="center"/>
        <w:rPr>
          <w:rFonts w:eastAsiaTheme="minorEastAsia" w:cs="Arial" w:hint="eastAsia"/>
        </w:rPr>
      </w:pPr>
      <w:r>
        <w:object w:dxaOrig="6960" w:dyaOrig="3191" w14:anchorId="4B5CD732">
          <v:shape id="_x0000_i1030" type="#_x0000_t75" style="width:347.8pt;height:159.5pt" o:ole="">
            <v:imagedata r:id="rId13" o:title=""/>
          </v:shape>
          <o:OLEObject Type="Embed" ProgID="Visio.Drawing.15" ShapeID="_x0000_i1030" DrawAspect="Content" ObjectID="_1742393107" r:id="rId14"/>
        </w:object>
      </w:r>
    </w:p>
    <w:p w14:paraId="3FF77FC6" w14:textId="14CF4C2D" w:rsidR="00CA31AC" w:rsidRPr="00CA31AC" w:rsidRDefault="00CA31AC" w:rsidP="00CA31AC">
      <w:pPr>
        <w:jc w:val="center"/>
        <w:rPr>
          <w:rFonts w:eastAsiaTheme="minorEastAsia" w:hint="eastAsia"/>
        </w:rPr>
      </w:pPr>
      <w:r>
        <w:rPr>
          <w:rFonts w:eastAsiaTheme="minorEastAsia" w:hint="eastAsia"/>
        </w:rPr>
        <w:t>F</w:t>
      </w:r>
      <w:r>
        <w:rPr>
          <w:rFonts w:eastAsiaTheme="minorEastAsia"/>
        </w:rPr>
        <w:t xml:space="preserve">igure </w:t>
      </w:r>
      <w:r>
        <w:rPr>
          <w:rFonts w:eastAsiaTheme="minorEastAsia"/>
        </w:rPr>
        <w:t>3</w:t>
      </w:r>
      <w:r>
        <w:rPr>
          <w:rFonts w:eastAsiaTheme="minorEastAsia"/>
        </w:rPr>
        <w:t xml:space="preserve"> R18 UL Tx switching – </w:t>
      </w:r>
      <w:r w:rsidR="005A0395">
        <w:rPr>
          <w:rFonts w:eastAsiaTheme="minorEastAsia"/>
        </w:rPr>
        <w:t>S</w:t>
      </w:r>
      <w:r>
        <w:rPr>
          <w:rFonts w:eastAsiaTheme="minorEastAsia"/>
        </w:rPr>
        <w:t>cenario</w:t>
      </w:r>
      <w:r>
        <w:rPr>
          <w:rFonts w:eastAsiaTheme="minorEastAsia"/>
        </w:rPr>
        <w:t>3</w:t>
      </w:r>
    </w:p>
    <w:p w14:paraId="119DD4AE" w14:textId="4728C7C4" w:rsidR="006534E9" w:rsidRDefault="00CA31AC" w:rsidP="00B3232E">
      <w:pPr>
        <w:rPr>
          <w:rFonts w:eastAsiaTheme="minorEastAsia" w:cs="Arial"/>
        </w:rPr>
      </w:pPr>
      <w:r>
        <w:rPr>
          <w:rFonts w:eastAsiaTheme="minorEastAsia" w:cs="Arial" w:hint="eastAsia"/>
        </w:rPr>
        <w:lastRenderedPageBreak/>
        <w:t>A</w:t>
      </w:r>
      <w:r>
        <w:rPr>
          <w:rFonts w:eastAsiaTheme="minorEastAsia" w:cs="Arial"/>
        </w:rPr>
        <w:t>s we can see, for Scenario 1~3, as long as the switching involves 3 or 4 bands, the UE always switches its individual Tx chain from one band to another band (e.g. 1Tx-1Tx switching), 2Tx-2Tx won’t happen. The only case that 2Tx-2Tx occurs is the switching between 2 bands (shown in Figure 4):</w:t>
      </w:r>
    </w:p>
    <w:p w14:paraId="43A58A5B" w14:textId="02848924" w:rsidR="006534E9" w:rsidRDefault="00CA31AC" w:rsidP="00CA31AC">
      <w:pPr>
        <w:jc w:val="center"/>
      </w:pPr>
      <w:r>
        <w:object w:dxaOrig="3111" w:dyaOrig="1771" w14:anchorId="734896B1">
          <v:shape id="_x0000_i1031" type="#_x0000_t75" style="width:155.65pt;height:88.6pt" o:ole="">
            <v:imagedata r:id="rId15" o:title=""/>
          </v:shape>
          <o:OLEObject Type="Embed" ProgID="Visio.Drawing.15" ShapeID="_x0000_i1031" DrawAspect="Content" ObjectID="_1742393108" r:id="rId16"/>
        </w:object>
      </w:r>
    </w:p>
    <w:p w14:paraId="318DE2E0" w14:textId="6BFAB123" w:rsidR="00CA31AC" w:rsidRDefault="00CA31AC" w:rsidP="00CA31AC">
      <w:pPr>
        <w:jc w:val="center"/>
        <w:rPr>
          <w:rFonts w:eastAsiaTheme="minorEastAsia" w:cs="Arial" w:hint="eastAsia"/>
        </w:rPr>
      </w:pPr>
      <w:r>
        <w:rPr>
          <w:rFonts w:eastAsiaTheme="minorEastAsia" w:cs="Arial"/>
        </w:rPr>
        <w:t xml:space="preserve">Figure 4 R18 UL Tx switching – </w:t>
      </w:r>
      <w:r w:rsidR="005A0395">
        <w:rPr>
          <w:rFonts w:eastAsiaTheme="minorEastAsia" w:cs="Arial"/>
        </w:rPr>
        <w:t>S</w:t>
      </w:r>
      <w:r>
        <w:rPr>
          <w:rFonts w:eastAsiaTheme="minorEastAsia" w:cs="Arial"/>
        </w:rPr>
        <w:t>cenario 4</w:t>
      </w:r>
    </w:p>
    <w:p w14:paraId="6A4B5EA7" w14:textId="35AEC633" w:rsidR="009638D3" w:rsidRPr="009638D3" w:rsidRDefault="009638D3" w:rsidP="009638D3">
      <w:pPr>
        <w:ind w:left="1424" w:hangingChars="709" w:hanging="1424"/>
        <w:rPr>
          <w:rFonts w:eastAsiaTheme="minorEastAsia" w:cs="Arial"/>
          <w:b/>
        </w:rPr>
      </w:pPr>
      <w:r w:rsidRPr="009638D3">
        <w:rPr>
          <w:rFonts w:eastAsiaTheme="minorEastAsia" w:cs="Arial" w:hint="eastAsia"/>
          <w:b/>
        </w:rPr>
        <w:t>O</w:t>
      </w:r>
      <w:r w:rsidRPr="009638D3">
        <w:rPr>
          <w:rFonts w:eastAsiaTheme="minorEastAsia" w:cs="Arial"/>
          <w:b/>
        </w:rPr>
        <w:t>bservation 1</w:t>
      </w:r>
      <w:r w:rsidRPr="009638D3">
        <w:rPr>
          <w:rFonts w:eastAsiaTheme="minorEastAsia" w:cs="Arial"/>
          <w:b/>
        </w:rPr>
        <w:tab/>
        <w:t xml:space="preserve">For Rel-18 UL Tx switching involves 3 or 4 bands, </w:t>
      </w:r>
      <w:r>
        <w:rPr>
          <w:rFonts w:eastAsiaTheme="minorEastAsia" w:cs="Arial"/>
          <w:b/>
        </w:rPr>
        <w:t>it always contains</w:t>
      </w:r>
      <w:r w:rsidRPr="009638D3">
        <w:rPr>
          <w:rFonts w:eastAsiaTheme="minorEastAsia" w:cs="Arial"/>
          <w:b/>
        </w:rPr>
        <w:t xml:space="preserve"> 1Tx-1Tx switching from </w:t>
      </w:r>
      <w:proofErr w:type="spellStart"/>
      <w:r w:rsidRPr="009638D3">
        <w:rPr>
          <w:rFonts w:eastAsiaTheme="minorEastAsia" w:cs="Arial"/>
          <w:b/>
        </w:rPr>
        <w:t>one</w:t>
      </w:r>
      <w:proofErr w:type="spellEnd"/>
      <w:r w:rsidRPr="009638D3">
        <w:rPr>
          <w:rFonts w:eastAsiaTheme="minorEastAsia" w:cs="Arial"/>
          <w:b/>
        </w:rPr>
        <w:t xml:space="preserve"> band to the other band, 2Tx-2Tx will never happen. </w:t>
      </w:r>
    </w:p>
    <w:p w14:paraId="5521D7C2" w14:textId="5B051BC3" w:rsidR="005A0395" w:rsidRDefault="005A0395" w:rsidP="00B3232E">
      <w:pPr>
        <w:rPr>
          <w:rFonts w:eastAsiaTheme="minorEastAsia" w:cs="Arial"/>
        </w:rPr>
      </w:pPr>
      <w:r>
        <w:rPr>
          <w:rFonts w:eastAsiaTheme="minorEastAsia" w:cs="Arial"/>
        </w:rPr>
        <w:t xml:space="preserve">According to RAN4 </w:t>
      </w:r>
      <w:r w:rsidR="009638D3">
        <w:rPr>
          <w:rFonts w:eastAsiaTheme="minorEastAsia" w:cs="Arial"/>
        </w:rPr>
        <w:t>WF, the network always assumes the applied switching period is the maximum value of switching period for all possible band pairs</w:t>
      </w:r>
      <w:r w:rsidR="003248F2">
        <w:rPr>
          <w:rFonts w:eastAsiaTheme="minorEastAsia" w:cs="Arial"/>
        </w:rPr>
        <w:t>.</w:t>
      </w:r>
      <w:r w:rsidR="009638D3">
        <w:rPr>
          <w:rFonts w:eastAsiaTheme="minorEastAsia" w:cs="Arial"/>
        </w:rPr>
        <w:t xml:space="preserve"> </w:t>
      </w:r>
    </w:p>
    <w:tbl>
      <w:tblPr>
        <w:tblStyle w:val="aff0"/>
        <w:tblW w:w="0" w:type="auto"/>
        <w:tblLook w:val="04A0" w:firstRow="1" w:lastRow="0" w:firstColumn="1" w:lastColumn="0" w:noHBand="0" w:noVBand="1"/>
      </w:tblPr>
      <w:tblGrid>
        <w:gridCol w:w="9769"/>
      </w:tblGrid>
      <w:tr w:rsidR="009638D3" w14:paraId="410EFB59" w14:textId="77777777" w:rsidTr="009638D3">
        <w:tc>
          <w:tcPr>
            <w:tcW w:w="9769" w:type="dxa"/>
          </w:tcPr>
          <w:p w14:paraId="76CD4E16" w14:textId="77777777" w:rsidR="009638D3" w:rsidRPr="00234611" w:rsidRDefault="009638D3" w:rsidP="009638D3">
            <w:pPr>
              <w:overflowPunct w:val="0"/>
              <w:autoSpaceDE w:val="0"/>
              <w:autoSpaceDN w:val="0"/>
              <w:adjustRightInd w:val="0"/>
              <w:snapToGrid w:val="0"/>
              <w:spacing w:before="60" w:after="60"/>
              <w:textAlignment w:val="baseline"/>
              <w:rPr>
                <w:rFonts w:eastAsia="等线"/>
                <w:b/>
                <w:sz w:val="21"/>
                <w:szCs w:val="21"/>
                <w:lang w:eastAsia="zh-CN"/>
              </w:rPr>
            </w:pPr>
            <w:r w:rsidRPr="00234611">
              <w:rPr>
                <w:rFonts w:eastAsia="等线" w:hint="eastAsia"/>
                <w:b/>
                <w:sz w:val="21"/>
                <w:szCs w:val="21"/>
                <w:lang w:eastAsia="zh-CN"/>
              </w:rPr>
              <w:t>Way forward:</w:t>
            </w:r>
          </w:p>
          <w:p w14:paraId="3D398A25" w14:textId="77777777" w:rsidR="009638D3" w:rsidRPr="000D5EDA" w:rsidRDefault="009638D3" w:rsidP="009638D3">
            <w:pPr>
              <w:pStyle w:val="afffffffe"/>
              <w:widowControl/>
              <w:numPr>
                <w:ilvl w:val="0"/>
                <w:numId w:val="29"/>
              </w:numPr>
              <w:overflowPunct/>
              <w:autoSpaceDE/>
              <w:autoSpaceDN/>
              <w:adjustRightInd/>
              <w:snapToGrid w:val="0"/>
              <w:spacing w:before="60" w:after="60"/>
              <w:ind w:left="284" w:hanging="284"/>
              <w:contextualSpacing w:val="0"/>
              <w:jc w:val="left"/>
              <w:textAlignment w:val="auto"/>
              <w:rPr>
                <w:sz w:val="21"/>
                <w:szCs w:val="21"/>
                <w:lang w:eastAsia="zh-CN"/>
              </w:rPr>
            </w:pPr>
            <w:r w:rsidRPr="000D5EDA">
              <w:rPr>
                <w:sz w:val="21"/>
                <w:szCs w:val="21"/>
                <w:lang w:eastAsia="zh-CN"/>
              </w:rPr>
              <w:t>For Rel-18 UL Tx switching among 4 bands, when switching from 1T+1T on band A and B to 1T+1T on band C and D is performed,</w:t>
            </w:r>
            <w:r>
              <w:rPr>
                <w:rFonts w:hint="eastAsia"/>
                <w:sz w:val="21"/>
                <w:szCs w:val="21"/>
                <w:lang w:eastAsia="zh-CN"/>
              </w:rPr>
              <w:t xml:space="preserve"> </w:t>
            </w:r>
            <w:r w:rsidRPr="000D5EDA">
              <w:rPr>
                <w:sz w:val="21"/>
                <w:szCs w:val="21"/>
                <w:lang w:eastAsia="zh-CN"/>
              </w:rPr>
              <w:t xml:space="preserve">it is not clear whether UE performs Tx switching {from band A to C + B to D} </w:t>
            </w:r>
            <w:r>
              <w:rPr>
                <w:sz w:val="21"/>
                <w:szCs w:val="21"/>
                <w:lang w:eastAsia="zh-CN"/>
              </w:rPr>
              <w:t>or {from band A to D + B to C}</w:t>
            </w:r>
            <w:r>
              <w:rPr>
                <w:rFonts w:hint="eastAsia"/>
                <w:sz w:val="21"/>
                <w:szCs w:val="21"/>
                <w:lang w:eastAsia="zh-CN"/>
              </w:rPr>
              <w:t>:</w:t>
            </w:r>
          </w:p>
          <w:p w14:paraId="6375737F" w14:textId="77777777" w:rsidR="009638D3" w:rsidRPr="00A67CC5" w:rsidRDefault="009638D3" w:rsidP="009638D3">
            <w:pPr>
              <w:numPr>
                <w:ilvl w:val="1"/>
                <w:numId w:val="27"/>
              </w:numPr>
              <w:tabs>
                <w:tab w:val="num" w:pos="484"/>
                <w:tab w:val="num" w:pos="851"/>
                <w:tab w:val="num" w:pos="1440"/>
                <w:tab w:val="num" w:pos="1701"/>
              </w:tabs>
              <w:overflowPunct w:val="0"/>
              <w:autoSpaceDE w:val="0"/>
              <w:autoSpaceDN w:val="0"/>
              <w:adjustRightInd w:val="0"/>
              <w:snapToGrid w:val="0"/>
              <w:spacing w:before="60" w:after="60"/>
              <w:ind w:leftChars="213" w:left="709" w:hanging="283"/>
              <w:jc w:val="left"/>
              <w:textAlignment w:val="baseline"/>
              <w:rPr>
                <w:rFonts w:eastAsia="宋体"/>
                <w:sz w:val="21"/>
                <w:szCs w:val="21"/>
              </w:rPr>
            </w:pPr>
            <w:r w:rsidRPr="000D5EDA">
              <w:rPr>
                <w:rFonts w:eastAsia="宋体"/>
                <w:sz w:val="21"/>
                <w:szCs w:val="21"/>
              </w:rPr>
              <w:t xml:space="preserve">As baseline UE assumption, </w:t>
            </w:r>
            <w:r>
              <w:rPr>
                <w:rFonts w:eastAsia="宋体" w:hint="eastAsia"/>
                <w:sz w:val="21"/>
                <w:szCs w:val="21"/>
                <w:lang w:eastAsia="zh-CN"/>
              </w:rPr>
              <w:t>n</w:t>
            </w:r>
            <w:r w:rsidRPr="00A67CC5">
              <w:rPr>
                <w:rFonts w:eastAsia="宋体"/>
                <w:sz w:val="21"/>
                <w:szCs w:val="21"/>
              </w:rPr>
              <w:t xml:space="preserve">o need to resolve the ambiguity issue of the switching pattern for </w:t>
            </w:r>
            <w:r w:rsidRPr="00A67CC5">
              <w:rPr>
                <w:sz w:val="21"/>
                <w:szCs w:val="21"/>
                <w:lang w:eastAsia="zh-CN"/>
              </w:rPr>
              <w:t>each</w:t>
            </w:r>
            <w:r w:rsidRPr="00A67CC5">
              <w:rPr>
                <w:rFonts w:eastAsia="宋体"/>
                <w:sz w:val="21"/>
                <w:szCs w:val="21"/>
              </w:rPr>
              <w:t xml:space="preserve"> Tx chain and determine the switching gap based on the worst case</w:t>
            </w:r>
            <w:r>
              <w:rPr>
                <w:rFonts w:eastAsia="宋体" w:hint="eastAsia"/>
                <w:sz w:val="21"/>
                <w:szCs w:val="21"/>
              </w:rPr>
              <w:t xml:space="preserve"> </w:t>
            </w:r>
            <w:r w:rsidRPr="00925B55">
              <w:rPr>
                <w:rFonts w:eastAsia="宋体" w:hint="eastAsia"/>
                <w:sz w:val="21"/>
                <w:szCs w:val="21"/>
              </w:rPr>
              <w:t>by default</w:t>
            </w:r>
            <w:r w:rsidRPr="00A67CC5">
              <w:rPr>
                <w:rFonts w:eastAsia="宋体"/>
                <w:sz w:val="21"/>
                <w:szCs w:val="21"/>
              </w:rPr>
              <w:t xml:space="preserve">, i.e., neither of the two Tx chains is expected to be used for transmission during the maximum of the four </w:t>
            </w:r>
            <w:r w:rsidRPr="00A67CC5">
              <w:rPr>
                <w:rFonts w:eastAsia="MS Mincho"/>
                <w:bCs/>
                <w:sz w:val="21"/>
                <w:szCs w:val="21"/>
              </w:rPr>
              <w:t xml:space="preserve">switching periods, i.e., </w:t>
            </w:r>
            <w:r w:rsidRPr="009638D3">
              <w:rPr>
                <w:rFonts w:eastAsia="MS Mincho"/>
                <w:bCs/>
                <w:color w:val="FF0000"/>
                <w:sz w:val="21"/>
                <w:szCs w:val="21"/>
              </w:rPr>
              <w:t>max {</w:t>
            </w:r>
            <w:proofErr w:type="spellStart"/>
            <w:r w:rsidRPr="009638D3">
              <w:rPr>
                <w:rFonts w:eastAsia="MS Mincho"/>
                <w:bCs/>
                <w:color w:val="FF0000"/>
                <w:sz w:val="21"/>
                <w:szCs w:val="21"/>
              </w:rPr>
              <w:t>T</w:t>
            </w:r>
            <w:r w:rsidRPr="009638D3">
              <w:rPr>
                <w:rFonts w:eastAsia="MS Mincho"/>
                <w:bCs/>
                <w:color w:val="FF0000"/>
                <w:sz w:val="21"/>
                <w:szCs w:val="21"/>
                <w:vertAlign w:val="subscript"/>
              </w:rPr>
              <w:t>switch_A</w:t>
            </w:r>
            <w:proofErr w:type="spellEnd"/>
            <w:r w:rsidRPr="009638D3">
              <w:rPr>
                <w:rFonts w:eastAsia="MS Mincho"/>
                <w:bCs/>
                <w:color w:val="FF0000"/>
                <w:sz w:val="21"/>
                <w:szCs w:val="21"/>
                <w:vertAlign w:val="subscript"/>
              </w:rPr>
              <w:t>-C</w:t>
            </w:r>
            <w:r w:rsidRPr="009638D3">
              <w:rPr>
                <w:rFonts w:eastAsia="MS Mincho"/>
                <w:bCs/>
                <w:color w:val="FF0000"/>
                <w:sz w:val="21"/>
                <w:szCs w:val="21"/>
              </w:rPr>
              <w:t xml:space="preserve">, </w:t>
            </w:r>
            <w:proofErr w:type="spellStart"/>
            <w:r w:rsidRPr="009638D3">
              <w:rPr>
                <w:rFonts w:eastAsia="MS Mincho"/>
                <w:bCs/>
                <w:color w:val="FF0000"/>
                <w:sz w:val="21"/>
                <w:szCs w:val="21"/>
              </w:rPr>
              <w:t>T</w:t>
            </w:r>
            <w:r w:rsidRPr="009638D3">
              <w:rPr>
                <w:rFonts w:eastAsia="MS Mincho"/>
                <w:bCs/>
                <w:color w:val="FF0000"/>
                <w:sz w:val="21"/>
                <w:szCs w:val="21"/>
                <w:vertAlign w:val="subscript"/>
              </w:rPr>
              <w:t>switch_B</w:t>
            </w:r>
            <w:proofErr w:type="spellEnd"/>
            <w:r w:rsidRPr="009638D3">
              <w:rPr>
                <w:rFonts w:eastAsia="MS Mincho"/>
                <w:bCs/>
                <w:color w:val="FF0000"/>
                <w:sz w:val="21"/>
                <w:szCs w:val="21"/>
                <w:vertAlign w:val="subscript"/>
              </w:rPr>
              <w:t>-D</w:t>
            </w:r>
            <w:r w:rsidRPr="009638D3">
              <w:rPr>
                <w:rFonts w:eastAsia="MS Mincho"/>
                <w:bCs/>
                <w:color w:val="FF0000"/>
                <w:sz w:val="21"/>
                <w:szCs w:val="21"/>
              </w:rPr>
              <w:t xml:space="preserve">, </w:t>
            </w:r>
            <w:proofErr w:type="spellStart"/>
            <w:r w:rsidRPr="009638D3">
              <w:rPr>
                <w:rFonts w:eastAsia="MS Mincho"/>
                <w:bCs/>
                <w:color w:val="FF0000"/>
                <w:sz w:val="21"/>
                <w:szCs w:val="21"/>
              </w:rPr>
              <w:t>T</w:t>
            </w:r>
            <w:r w:rsidRPr="009638D3">
              <w:rPr>
                <w:rFonts w:eastAsia="MS Mincho"/>
                <w:bCs/>
                <w:color w:val="FF0000"/>
                <w:sz w:val="21"/>
                <w:szCs w:val="21"/>
                <w:vertAlign w:val="subscript"/>
              </w:rPr>
              <w:t>switch_A</w:t>
            </w:r>
            <w:proofErr w:type="spellEnd"/>
            <w:r w:rsidRPr="009638D3">
              <w:rPr>
                <w:rFonts w:eastAsia="MS Mincho"/>
                <w:bCs/>
                <w:color w:val="FF0000"/>
                <w:sz w:val="21"/>
                <w:szCs w:val="21"/>
                <w:vertAlign w:val="subscript"/>
              </w:rPr>
              <w:t>-D</w:t>
            </w:r>
            <w:r w:rsidRPr="009638D3">
              <w:rPr>
                <w:rFonts w:eastAsia="MS Mincho"/>
                <w:bCs/>
                <w:color w:val="FF0000"/>
                <w:sz w:val="21"/>
                <w:szCs w:val="21"/>
              </w:rPr>
              <w:t xml:space="preserve">, </w:t>
            </w:r>
            <w:proofErr w:type="spellStart"/>
            <w:r w:rsidRPr="009638D3">
              <w:rPr>
                <w:rFonts w:eastAsia="MS Mincho"/>
                <w:bCs/>
                <w:color w:val="FF0000"/>
                <w:sz w:val="21"/>
                <w:szCs w:val="21"/>
              </w:rPr>
              <w:t>T</w:t>
            </w:r>
            <w:r w:rsidRPr="009638D3">
              <w:rPr>
                <w:rFonts w:eastAsia="MS Mincho"/>
                <w:bCs/>
                <w:color w:val="FF0000"/>
                <w:sz w:val="21"/>
                <w:szCs w:val="21"/>
                <w:vertAlign w:val="subscript"/>
              </w:rPr>
              <w:t>switch_B</w:t>
            </w:r>
            <w:proofErr w:type="spellEnd"/>
            <w:r w:rsidRPr="009638D3">
              <w:rPr>
                <w:rFonts w:eastAsia="MS Mincho"/>
                <w:bCs/>
                <w:color w:val="FF0000"/>
                <w:sz w:val="21"/>
                <w:szCs w:val="21"/>
                <w:vertAlign w:val="subscript"/>
              </w:rPr>
              <w:t>-C</w:t>
            </w:r>
            <w:r w:rsidRPr="009638D3">
              <w:rPr>
                <w:rFonts w:eastAsia="MS Mincho"/>
                <w:bCs/>
                <w:color w:val="FF0000"/>
                <w:sz w:val="21"/>
                <w:szCs w:val="21"/>
              </w:rPr>
              <w:t>}.</w:t>
            </w:r>
          </w:p>
          <w:p w14:paraId="77BA4C53" w14:textId="5A414553" w:rsidR="009638D3" w:rsidRPr="009638D3" w:rsidRDefault="009638D3" w:rsidP="00B3232E">
            <w:pPr>
              <w:numPr>
                <w:ilvl w:val="2"/>
                <w:numId w:val="28"/>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Mincho" w:hint="eastAsia"/>
                <w:bCs/>
                <w:sz w:val="21"/>
                <w:szCs w:val="21"/>
              </w:rPr>
            </w:pPr>
            <w:r w:rsidRPr="00A67CC5">
              <w:rPr>
                <w:rFonts w:eastAsiaTheme="minorEastAsia"/>
                <w:sz w:val="21"/>
                <w:szCs w:val="21"/>
                <w:lang w:eastAsia="zh-CN"/>
              </w:rPr>
              <w:t>Note</w:t>
            </w:r>
            <w:r w:rsidRPr="00A67CC5">
              <w:rPr>
                <w:rFonts w:eastAsia="MS Mincho"/>
                <w:sz w:val="21"/>
                <w:szCs w:val="21"/>
              </w:rPr>
              <w:t xml:space="preserve">: </w:t>
            </w:r>
            <w:proofErr w:type="spellStart"/>
            <w:r w:rsidRPr="00A67CC5">
              <w:rPr>
                <w:rFonts w:eastAsia="MS Mincho"/>
                <w:bCs/>
                <w:sz w:val="21"/>
                <w:szCs w:val="21"/>
              </w:rPr>
              <w:t>T</w:t>
            </w:r>
            <w:r w:rsidRPr="00A67CC5">
              <w:rPr>
                <w:rFonts w:eastAsia="MS Mincho"/>
                <w:bCs/>
                <w:sz w:val="21"/>
                <w:szCs w:val="21"/>
                <w:vertAlign w:val="subscript"/>
              </w:rPr>
              <w:t>switch_A</w:t>
            </w:r>
            <w:proofErr w:type="spellEnd"/>
            <w:r w:rsidRPr="00A67CC5">
              <w:rPr>
                <w:rFonts w:eastAsia="MS Mincho"/>
                <w:bCs/>
                <w:sz w:val="21"/>
                <w:szCs w:val="21"/>
                <w:vertAlign w:val="subscript"/>
              </w:rPr>
              <w:t>-C</w:t>
            </w:r>
            <w:r w:rsidRPr="00A67CC5">
              <w:rPr>
                <w:rFonts w:eastAsia="MS Mincho"/>
                <w:bCs/>
                <w:sz w:val="21"/>
                <w:szCs w:val="21"/>
              </w:rPr>
              <w:t xml:space="preserve">, </w:t>
            </w:r>
            <w:proofErr w:type="spellStart"/>
            <w:r w:rsidRPr="00A67CC5">
              <w:rPr>
                <w:rFonts w:eastAsia="MS Mincho"/>
                <w:bCs/>
                <w:sz w:val="21"/>
                <w:szCs w:val="21"/>
              </w:rPr>
              <w:t>T</w:t>
            </w:r>
            <w:r w:rsidRPr="00A67CC5">
              <w:rPr>
                <w:rFonts w:eastAsia="MS Mincho"/>
                <w:bCs/>
                <w:sz w:val="21"/>
                <w:szCs w:val="21"/>
                <w:vertAlign w:val="subscript"/>
              </w:rPr>
              <w:t>switch_B</w:t>
            </w:r>
            <w:proofErr w:type="spellEnd"/>
            <w:r w:rsidRPr="00A67CC5">
              <w:rPr>
                <w:rFonts w:eastAsia="MS Mincho"/>
                <w:bCs/>
                <w:sz w:val="21"/>
                <w:szCs w:val="21"/>
                <w:vertAlign w:val="subscript"/>
              </w:rPr>
              <w:t>-D</w:t>
            </w:r>
            <w:r w:rsidRPr="00A67CC5">
              <w:rPr>
                <w:rFonts w:eastAsia="MS Mincho"/>
                <w:bCs/>
                <w:sz w:val="21"/>
                <w:szCs w:val="21"/>
              </w:rPr>
              <w:t xml:space="preserve">, </w:t>
            </w:r>
            <w:proofErr w:type="spellStart"/>
            <w:r w:rsidRPr="00A67CC5">
              <w:rPr>
                <w:rFonts w:eastAsia="MS Mincho"/>
                <w:bCs/>
                <w:sz w:val="21"/>
                <w:szCs w:val="21"/>
              </w:rPr>
              <w:t>T</w:t>
            </w:r>
            <w:r w:rsidRPr="00A67CC5">
              <w:rPr>
                <w:rFonts w:eastAsia="MS Mincho"/>
                <w:bCs/>
                <w:sz w:val="21"/>
                <w:szCs w:val="21"/>
                <w:vertAlign w:val="subscript"/>
              </w:rPr>
              <w:t>switch_A</w:t>
            </w:r>
            <w:proofErr w:type="spellEnd"/>
            <w:r w:rsidRPr="00A67CC5">
              <w:rPr>
                <w:rFonts w:eastAsia="MS Mincho"/>
                <w:bCs/>
                <w:sz w:val="21"/>
                <w:szCs w:val="21"/>
                <w:vertAlign w:val="subscript"/>
              </w:rPr>
              <w:t>-D</w:t>
            </w:r>
            <w:r w:rsidRPr="00A67CC5">
              <w:rPr>
                <w:rFonts w:eastAsia="MS Mincho"/>
                <w:bCs/>
                <w:sz w:val="21"/>
                <w:szCs w:val="21"/>
              </w:rPr>
              <w:t xml:space="preserve">, </w:t>
            </w:r>
            <w:proofErr w:type="spellStart"/>
            <w:r w:rsidRPr="00A67CC5">
              <w:rPr>
                <w:rFonts w:eastAsia="MS Mincho"/>
                <w:bCs/>
                <w:sz w:val="21"/>
                <w:szCs w:val="21"/>
              </w:rPr>
              <w:t>T</w:t>
            </w:r>
            <w:r w:rsidRPr="00A67CC5">
              <w:rPr>
                <w:rFonts w:eastAsia="MS Mincho"/>
                <w:bCs/>
                <w:sz w:val="21"/>
                <w:szCs w:val="21"/>
                <w:vertAlign w:val="subscript"/>
              </w:rPr>
              <w:t>switch_B</w:t>
            </w:r>
            <w:proofErr w:type="spellEnd"/>
            <w:r w:rsidRPr="00A67CC5">
              <w:rPr>
                <w:rFonts w:eastAsia="MS Mincho"/>
                <w:bCs/>
                <w:sz w:val="21"/>
                <w:szCs w:val="21"/>
                <w:vertAlign w:val="subscript"/>
              </w:rPr>
              <w:t xml:space="preserve">-C </w:t>
            </w:r>
            <w:r>
              <w:rPr>
                <w:rFonts w:eastAsiaTheme="minorEastAsia" w:hint="eastAsia"/>
                <w:bCs/>
                <w:sz w:val="21"/>
                <w:szCs w:val="21"/>
                <w:lang w:eastAsia="zh-CN"/>
              </w:rPr>
              <w:t>are</w:t>
            </w:r>
            <w:r w:rsidRPr="00A67CC5">
              <w:rPr>
                <w:rFonts w:eastAsia="MS Mincho"/>
                <w:bCs/>
                <w:sz w:val="21"/>
                <w:szCs w:val="21"/>
              </w:rPr>
              <w:t xml:space="preserve"> the switching period</w:t>
            </w:r>
            <w:r>
              <w:rPr>
                <w:rFonts w:eastAsiaTheme="minorEastAsia" w:hint="eastAsia"/>
                <w:bCs/>
                <w:sz w:val="21"/>
                <w:szCs w:val="21"/>
                <w:lang w:eastAsia="zh-CN"/>
              </w:rPr>
              <w:t>s</w:t>
            </w:r>
            <w:r w:rsidRPr="00A67CC5">
              <w:rPr>
                <w:rFonts w:eastAsia="MS Mincho"/>
                <w:bCs/>
                <w:sz w:val="21"/>
                <w:szCs w:val="21"/>
              </w:rPr>
              <w:t xml:space="preserve"> reported by the UE for </w:t>
            </w:r>
            <w:r w:rsidRPr="00A67CC5">
              <w:rPr>
                <w:rFonts w:eastAsia="宋体"/>
                <w:bCs/>
                <w:sz w:val="21"/>
                <w:szCs w:val="21"/>
              </w:rPr>
              <w:t>band pair</w:t>
            </w:r>
            <w:r w:rsidRPr="00A67CC5">
              <w:rPr>
                <w:rFonts w:eastAsia="MS Mincho"/>
                <w:bCs/>
                <w:sz w:val="21"/>
                <w:szCs w:val="21"/>
              </w:rPr>
              <w:t xml:space="preserve"> A</w:t>
            </w:r>
            <w:r w:rsidRPr="00A67CC5">
              <w:rPr>
                <w:rFonts w:eastAsia="宋体"/>
                <w:bCs/>
                <w:sz w:val="21"/>
                <w:szCs w:val="21"/>
              </w:rPr>
              <w:t>&amp;</w:t>
            </w:r>
            <w:r w:rsidRPr="00A67CC5">
              <w:rPr>
                <w:rFonts w:eastAsia="MS Mincho"/>
                <w:bCs/>
                <w:sz w:val="21"/>
                <w:szCs w:val="21"/>
              </w:rPr>
              <w:t>C, B</w:t>
            </w:r>
            <w:r w:rsidRPr="00A67CC5">
              <w:rPr>
                <w:rFonts w:eastAsia="宋体"/>
                <w:bCs/>
                <w:sz w:val="21"/>
                <w:szCs w:val="21"/>
              </w:rPr>
              <w:t>&amp;</w:t>
            </w:r>
            <w:r w:rsidRPr="00A67CC5">
              <w:rPr>
                <w:rFonts w:eastAsia="MS Mincho"/>
                <w:bCs/>
                <w:sz w:val="21"/>
                <w:szCs w:val="21"/>
              </w:rPr>
              <w:t>D,A</w:t>
            </w:r>
            <w:r w:rsidRPr="00A67CC5">
              <w:rPr>
                <w:rFonts w:eastAsia="宋体"/>
                <w:bCs/>
                <w:sz w:val="21"/>
                <w:szCs w:val="21"/>
              </w:rPr>
              <w:t>&amp;</w:t>
            </w:r>
            <w:r w:rsidRPr="00A67CC5">
              <w:rPr>
                <w:rFonts w:eastAsia="MS Mincho"/>
                <w:bCs/>
                <w:sz w:val="21"/>
                <w:szCs w:val="21"/>
              </w:rPr>
              <w:t>D and B</w:t>
            </w:r>
            <w:r w:rsidRPr="00A67CC5">
              <w:rPr>
                <w:rFonts w:eastAsia="宋体"/>
                <w:bCs/>
                <w:sz w:val="21"/>
                <w:szCs w:val="21"/>
              </w:rPr>
              <w:t>&amp;</w:t>
            </w:r>
            <w:r w:rsidRPr="00A67CC5">
              <w:rPr>
                <w:rFonts w:eastAsia="MS Mincho"/>
                <w:bCs/>
                <w:sz w:val="21"/>
                <w:szCs w:val="21"/>
              </w:rPr>
              <w:t>C, respectively.</w:t>
            </w:r>
          </w:p>
        </w:tc>
      </w:tr>
    </w:tbl>
    <w:p w14:paraId="71ECFA76" w14:textId="102E0429" w:rsidR="005A0395" w:rsidRDefault="003248F2" w:rsidP="00B3232E">
      <w:pPr>
        <w:rPr>
          <w:rFonts w:eastAsiaTheme="minorEastAsia" w:cs="Arial"/>
        </w:rPr>
      </w:pPr>
      <w:proofErr w:type="gramStart"/>
      <w:r>
        <w:rPr>
          <w:rFonts w:eastAsiaTheme="minorEastAsia" w:cs="Arial" w:hint="eastAsia"/>
        </w:rPr>
        <w:t>S</w:t>
      </w:r>
      <w:r>
        <w:rPr>
          <w:rFonts w:eastAsiaTheme="minorEastAsia" w:cs="Arial"/>
        </w:rPr>
        <w:t>o</w:t>
      </w:r>
      <w:proofErr w:type="gramEnd"/>
      <w:r>
        <w:rPr>
          <w:rFonts w:eastAsiaTheme="minorEastAsia" w:cs="Arial"/>
        </w:rPr>
        <w:t xml:space="preserve"> assuming separate switching periods will be introduced for 1Tx-2Tx and 2Tx-2Tx Rel-18 UL Tx switching,  based on above analysis, when determining the switching period, we suggest to confirm the network only looking at the 1Tx-2Tx switching periods</w:t>
      </w:r>
      <w:r w:rsidRPr="003248F2">
        <w:rPr>
          <w:rFonts w:eastAsiaTheme="minorEastAsia" w:cs="Arial"/>
        </w:rPr>
        <w:t xml:space="preserve"> </w:t>
      </w:r>
      <w:r>
        <w:rPr>
          <w:rFonts w:eastAsiaTheme="minorEastAsia" w:cs="Arial"/>
        </w:rPr>
        <w:t>for switching among 3</w:t>
      </w:r>
      <w:r>
        <w:rPr>
          <w:rFonts w:eastAsiaTheme="minorEastAsia" w:cs="Arial"/>
        </w:rPr>
        <w:t xml:space="preserve"> </w:t>
      </w:r>
      <w:r>
        <w:rPr>
          <w:rFonts w:eastAsiaTheme="minorEastAsia" w:cs="Arial"/>
        </w:rPr>
        <w:t>or 4 bands</w:t>
      </w:r>
      <w:r>
        <w:rPr>
          <w:rFonts w:eastAsiaTheme="minorEastAsia" w:cs="Arial"/>
        </w:rPr>
        <w:t xml:space="preserve">, and 2Tx-2Tx switching period is only applied when the network triggers UL Tx switching from one single band to another single band (similar to Rel-16, Rel-17 UL Tx switching). </w:t>
      </w:r>
    </w:p>
    <w:p w14:paraId="4E0F9744" w14:textId="28FD2442" w:rsidR="00E5583C" w:rsidRDefault="003248F2" w:rsidP="003248F2">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sidR="00052387">
        <w:rPr>
          <w:rFonts w:eastAsiaTheme="minorEastAsia" w:cs="Arial"/>
          <w:b/>
          <w:lang w:val="en-GB"/>
        </w:rPr>
        <w:t>3</w:t>
      </w:r>
      <w:r w:rsidRPr="00945AEA">
        <w:rPr>
          <w:rFonts w:eastAsiaTheme="minorEastAsia" w:cs="Arial"/>
          <w:b/>
          <w:lang w:val="en-GB"/>
        </w:rPr>
        <w:tab/>
      </w:r>
      <w:r>
        <w:rPr>
          <w:rFonts w:eastAsiaTheme="minorEastAsia" w:cs="Arial"/>
          <w:b/>
          <w:lang w:val="en-GB"/>
        </w:rPr>
        <w:t>If separate switching periods are defined for 1Tx-2Tx and 2Tx-2Tx, RAN2 confirms that</w:t>
      </w:r>
      <w:r w:rsidR="00E5583C">
        <w:rPr>
          <w:rFonts w:eastAsiaTheme="minorEastAsia" w:cs="Arial"/>
          <w:b/>
          <w:lang w:val="en-GB"/>
        </w:rPr>
        <w:t>:</w:t>
      </w:r>
    </w:p>
    <w:p w14:paraId="363710AC" w14:textId="5BFB512D" w:rsidR="00E5583C" w:rsidRDefault="00E5583C" w:rsidP="00E5583C">
      <w:pPr>
        <w:pStyle w:val="afffffffe"/>
        <w:numPr>
          <w:ilvl w:val="0"/>
          <w:numId w:val="30"/>
        </w:numPr>
        <w:rPr>
          <w:rFonts w:eastAsiaTheme="minorEastAsia" w:cs="Arial"/>
          <w:b/>
          <w:lang w:val="en-GB"/>
        </w:rPr>
      </w:pPr>
      <w:r>
        <w:rPr>
          <w:rFonts w:eastAsiaTheme="minorEastAsia" w:cs="Arial"/>
          <w:b/>
          <w:lang w:val="en-GB"/>
        </w:rPr>
        <w:t>O</w:t>
      </w:r>
      <w:r w:rsidR="003248F2" w:rsidRPr="00E5583C">
        <w:rPr>
          <w:rFonts w:eastAsiaTheme="minorEastAsia" w:cs="Arial"/>
          <w:b/>
          <w:lang w:val="en-GB"/>
        </w:rPr>
        <w:t>nly 1Tx-2Tx switching periods are considered when triggering UL Tx switching among 3 or 4 bands.</w:t>
      </w:r>
      <w:r w:rsidRPr="00E5583C">
        <w:rPr>
          <w:rFonts w:eastAsiaTheme="minorEastAsia" w:cs="Arial"/>
          <w:b/>
          <w:lang w:val="en-GB"/>
        </w:rPr>
        <w:t xml:space="preserve"> </w:t>
      </w:r>
    </w:p>
    <w:p w14:paraId="50626086" w14:textId="51EAA4BC" w:rsidR="003248F2" w:rsidRPr="00E5583C" w:rsidRDefault="00E5583C" w:rsidP="00B3232E">
      <w:pPr>
        <w:pStyle w:val="afffffffe"/>
        <w:numPr>
          <w:ilvl w:val="0"/>
          <w:numId w:val="30"/>
        </w:numPr>
        <w:rPr>
          <w:rFonts w:eastAsiaTheme="minorEastAsia" w:cs="Arial" w:hint="eastAsia"/>
          <w:b/>
          <w:lang w:val="en-GB"/>
        </w:rPr>
      </w:pPr>
      <w:r w:rsidRPr="00E5583C">
        <w:rPr>
          <w:rFonts w:eastAsiaTheme="minorEastAsia" w:cs="Arial"/>
          <w:b/>
          <w:lang w:val="en-GB"/>
        </w:rPr>
        <w:t xml:space="preserve">2Tx-2Tx switching period is considered only when triggering 2Tx-2Tx UL Tx switching between 2 bands. </w:t>
      </w:r>
    </w:p>
    <w:p w14:paraId="6F41D32F" w14:textId="48773FFB" w:rsidR="005A0395" w:rsidRDefault="003248F2" w:rsidP="00B3232E">
      <w:pPr>
        <w:rPr>
          <w:rFonts w:eastAsiaTheme="minorEastAsia" w:cs="Arial"/>
        </w:rPr>
      </w:pPr>
      <w:r>
        <w:rPr>
          <w:rFonts w:eastAsiaTheme="minorEastAsia" w:cs="Arial" w:hint="eastAsia"/>
        </w:rPr>
        <w:t>W</w:t>
      </w:r>
      <w:r>
        <w:rPr>
          <w:rFonts w:eastAsiaTheme="minorEastAsia" w:cs="Arial"/>
        </w:rPr>
        <w:t xml:space="preserve">e are also fine to not differentiate 1Tx-2Tx and 2Tx-2Tx for </w:t>
      </w:r>
      <w:proofErr w:type="spellStart"/>
      <w:r>
        <w:rPr>
          <w:rFonts w:eastAsiaTheme="minorEastAsia" w:cs="Arial"/>
        </w:rPr>
        <w:t>signalling</w:t>
      </w:r>
      <w:proofErr w:type="spellEnd"/>
      <w:r>
        <w:rPr>
          <w:rFonts w:eastAsiaTheme="minorEastAsia" w:cs="Arial"/>
        </w:rPr>
        <w:t xml:space="preserve"> design of switching period, so the UE only reports one value for a band pair, and the network does not differentiate </w:t>
      </w:r>
      <w:r w:rsidR="00771594">
        <w:rPr>
          <w:rFonts w:eastAsiaTheme="minorEastAsia" w:cs="Arial"/>
        </w:rPr>
        <w:t>the switching</w:t>
      </w:r>
      <w:r w:rsidR="00E5583C">
        <w:rPr>
          <w:rFonts w:eastAsiaTheme="minorEastAsia" w:cs="Arial"/>
        </w:rPr>
        <w:t xml:space="preserve"> cases and look at different reported </w:t>
      </w:r>
      <w:r w:rsidR="00771594">
        <w:rPr>
          <w:rFonts w:eastAsiaTheme="minorEastAsia" w:cs="Arial"/>
        </w:rPr>
        <w:t>values</w:t>
      </w:r>
      <w:r w:rsidR="00E5583C">
        <w:rPr>
          <w:rFonts w:eastAsiaTheme="minorEastAsia" w:cs="Arial"/>
        </w:rPr>
        <w:t xml:space="preserve">. </w:t>
      </w:r>
    </w:p>
    <w:p w14:paraId="7076A7E8" w14:textId="3FF4BA8E" w:rsidR="0034589E" w:rsidRPr="00E5583C" w:rsidRDefault="00E5583C" w:rsidP="00E5583C">
      <w:pPr>
        <w:rPr>
          <w:rFonts w:eastAsiaTheme="minorEastAsia" w:cs="Arial" w:hint="eastAsia"/>
          <w:b/>
          <w:lang w:val="en-GB"/>
        </w:rPr>
      </w:pPr>
      <w:r w:rsidRPr="00945AEA">
        <w:rPr>
          <w:rFonts w:eastAsiaTheme="minorEastAsia" w:cs="Arial" w:hint="eastAsia"/>
          <w:b/>
          <w:lang w:val="en-GB"/>
        </w:rPr>
        <w:t>P</w:t>
      </w:r>
      <w:r w:rsidRPr="00945AEA">
        <w:rPr>
          <w:rFonts w:eastAsiaTheme="minorEastAsia" w:cs="Arial"/>
          <w:b/>
          <w:lang w:val="en-GB"/>
        </w:rPr>
        <w:t xml:space="preserve">roposal </w:t>
      </w:r>
      <w:r w:rsidR="00052387">
        <w:rPr>
          <w:rFonts w:eastAsiaTheme="minorEastAsia" w:cs="Arial"/>
          <w:b/>
          <w:lang w:val="en-GB"/>
        </w:rPr>
        <w:t>4</w:t>
      </w:r>
      <w:r w:rsidRPr="00945AEA">
        <w:rPr>
          <w:rFonts w:eastAsiaTheme="minorEastAsia" w:cs="Arial"/>
          <w:b/>
          <w:lang w:val="en-GB"/>
        </w:rPr>
        <w:tab/>
      </w:r>
      <w:r>
        <w:rPr>
          <w:rFonts w:eastAsiaTheme="minorEastAsia" w:cs="Arial"/>
          <w:b/>
          <w:lang w:val="en-GB"/>
        </w:rPr>
        <w:t>Alternatively, to define a single switching period for each band pair, do not differentiate 1Tx-2Tx or 2Tx-2Tx.</w:t>
      </w:r>
      <w:r w:rsidRPr="00E5583C">
        <w:rPr>
          <w:rFonts w:eastAsiaTheme="minorEastAsia" w:cs="Arial"/>
          <w:b/>
          <w:lang w:val="en-GB"/>
        </w:rPr>
        <w:t xml:space="preserve"> </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lastRenderedPageBreak/>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3606FF58" w14:textId="77777777" w:rsidR="00052387" w:rsidRPr="009638D3" w:rsidRDefault="00052387" w:rsidP="00052387">
      <w:pPr>
        <w:ind w:left="1424" w:hangingChars="709" w:hanging="1424"/>
        <w:rPr>
          <w:rFonts w:eastAsiaTheme="minorEastAsia" w:cs="Arial"/>
          <w:b/>
        </w:rPr>
      </w:pPr>
      <w:r w:rsidRPr="009638D3">
        <w:rPr>
          <w:rFonts w:eastAsiaTheme="minorEastAsia" w:cs="Arial" w:hint="eastAsia"/>
          <w:b/>
        </w:rPr>
        <w:t>O</w:t>
      </w:r>
      <w:r w:rsidRPr="009638D3">
        <w:rPr>
          <w:rFonts w:eastAsiaTheme="minorEastAsia" w:cs="Arial"/>
          <w:b/>
        </w:rPr>
        <w:t>bservation 1</w:t>
      </w:r>
      <w:r w:rsidRPr="009638D3">
        <w:rPr>
          <w:rFonts w:eastAsiaTheme="minorEastAsia" w:cs="Arial"/>
          <w:b/>
        </w:rPr>
        <w:tab/>
        <w:t xml:space="preserve">For Rel-18 UL Tx switching involves 3 or 4 bands, </w:t>
      </w:r>
      <w:r>
        <w:rPr>
          <w:rFonts w:eastAsiaTheme="minorEastAsia" w:cs="Arial"/>
          <w:b/>
        </w:rPr>
        <w:t>it always contains</w:t>
      </w:r>
      <w:r w:rsidRPr="009638D3">
        <w:rPr>
          <w:rFonts w:eastAsiaTheme="minorEastAsia" w:cs="Arial"/>
          <w:b/>
        </w:rPr>
        <w:t xml:space="preserve"> 1Tx-1Tx switching from one band to the other band, 2Tx-2Tx will never happen. </w:t>
      </w:r>
    </w:p>
    <w:p w14:paraId="73FBD8DE" w14:textId="77777777" w:rsidR="00052387" w:rsidRPr="00945AEA" w:rsidRDefault="00052387" w:rsidP="00052387">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roposal 1</w:t>
      </w:r>
      <w:r w:rsidRPr="00945AEA">
        <w:rPr>
          <w:rFonts w:eastAsiaTheme="minorEastAsia" w:cs="Arial"/>
          <w:b/>
          <w:lang w:val="en-GB"/>
        </w:rPr>
        <w:tab/>
        <w:t xml:space="preserve">The network ensures the UE supports </w:t>
      </w:r>
      <w:proofErr w:type="spellStart"/>
      <w:r w:rsidRPr="00945AEA">
        <w:rPr>
          <w:rFonts w:eastAsiaTheme="minorEastAsia" w:cs="Arial"/>
          <w:b/>
          <w:lang w:val="en-GB"/>
        </w:rPr>
        <w:t>dualUL</w:t>
      </w:r>
      <w:proofErr w:type="spellEnd"/>
      <w:r w:rsidRPr="00945AEA">
        <w:rPr>
          <w:rFonts w:eastAsiaTheme="minorEastAsia" w:cs="Arial"/>
          <w:b/>
          <w:lang w:val="en-GB"/>
        </w:rPr>
        <w:t xml:space="preserve"> for a band and its associated band.</w:t>
      </w:r>
    </w:p>
    <w:p w14:paraId="44E22099" w14:textId="77777777" w:rsidR="00052387" w:rsidRDefault="00052387" w:rsidP="00052387">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When the UE is indicated to switch from two bands to one different band (e.g. A+B =&gt; C), follow </w:t>
      </w:r>
      <w:r>
        <w:rPr>
          <w:rFonts w:eastAsiaTheme="minorEastAsia" w:cs="Arial" w:hint="eastAsia"/>
          <w:b/>
          <w:lang w:val="en-GB"/>
        </w:rPr>
        <w:t>below</w:t>
      </w:r>
      <w:r>
        <w:rPr>
          <w:rFonts w:eastAsiaTheme="minorEastAsia" w:cs="Arial"/>
          <w:b/>
          <w:lang w:val="en-GB"/>
        </w:rPr>
        <w:t xml:space="preserve"> logic when determine the switched Tx:</w:t>
      </w:r>
    </w:p>
    <w:p w14:paraId="32095FEE" w14:textId="77777777" w:rsidR="00052387" w:rsidRDefault="00052387" w:rsidP="003F344D">
      <w:pPr>
        <w:pStyle w:val="afffffffe"/>
        <w:numPr>
          <w:ilvl w:val="0"/>
          <w:numId w:val="24"/>
        </w:numPr>
        <w:ind w:leftChars="200" w:left="820"/>
        <w:rPr>
          <w:rFonts w:eastAsiaTheme="minorEastAsia" w:cs="Arial"/>
          <w:b/>
          <w:lang w:val="en-GB"/>
        </w:rPr>
      </w:pPr>
      <w:r>
        <w:rPr>
          <w:rFonts w:eastAsiaTheme="minorEastAsia" w:cs="Arial" w:hint="eastAsia"/>
          <w:b/>
          <w:lang w:val="en-GB" w:eastAsia="zh-CN"/>
        </w:rPr>
        <w:t>I</w:t>
      </w:r>
      <w:r>
        <w:rPr>
          <w:rFonts w:eastAsiaTheme="minorEastAsia" w:cs="Arial"/>
          <w:b/>
          <w:lang w:val="en-GB" w:eastAsia="zh-CN"/>
        </w:rPr>
        <w:t>f network indicates 1port transmission on band C</w:t>
      </w:r>
      <w:r>
        <w:rPr>
          <w:rFonts w:eastAsiaTheme="minorEastAsia" w:cs="Arial" w:hint="eastAsia"/>
          <w:b/>
          <w:lang w:val="en-GB" w:eastAsia="zh-CN"/>
        </w:rPr>
        <w:t>:</w:t>
      </w:r>
    </w:p>
    <w:p w14:paraId="2CB1F8D7" w14:textId="5C4C014F" w:rsidR="00052387" w:rsidRDefault="00052387" w:rsidP="003F344D">
      <w:pPr>
        <w:pStyle w:val="afffffffe"/>
        <w:numPr>
          <w:ilvl w:val="1"/>
          <w:numId w:val="25"/>
        </w:numPr>
        <w:ind w:leftChars="410" w:left="1240"/>
        <w:rPr>
          <w:rFonts w:eastAsiaTheme="minorEastAsia" w:cs="Arial"/>
          <w:b/>
          <w:lang w:val="en-GB"/>
        </w:rPr>
      </w:pPr>
      <w:r>
        <w:rPr>
          <w:rFonts w:eastAsiaTheme="minorEastAsia" w:cs="Arial"/>
          <w:b/>
          <w:lang w:val="en-GB"/>
        </w:rPr>
        <w:t>I</w:t>
      </w:r>
      <w:r w:rsidRPr="00A842CD">
        <w:rPr>
          <w:rFonts w:eastAsiaTheme="minorEastAsia" w:cs="Arial"/>
          <w:b/>
          <w:lang w:val="en-GB"/>
        </w:rPr>
        <w:t xml:space="preserve">f </w:t>
      </w:r>
      <w:proofErr w:type="spellStart"/>
      <w:r w:rsidRPr="00A842CD">
        <w:rPr>
          <w:rFonts w:eastAsiaTheme="minorEastAsia" w:cs="Arial"/>
          <w:b/>
          <w:lang w:val="en-GB"/>
        </w:rPr>
        <w:t>uplinkTxSwitching-DualUL-TxState</w:t>
      </w:r>
      <w:proofErr w:type="spellEnd"/>
      <w:r>
        <w:rPr>
          <w:rFonts w:eastAsiaTheme="minorEastAsia" w:cs="Arial"/>
          <w:b/>
          <w:lang w:val="en-GB"/>
        </w:rPr>
        <w:t xml:space="preserve"> </w:t>
      </w:r>
      <w:r>
        <w:rPr>
          <w:rFonts w:eastAsiaTheme="minorEastAsia" w:cs="Arial" w:hint="eastAsia"/>
          <w:b/>
          <w:lang w:val="en-GB" w:eastAsia="zh-CN"/>
        </w:rPr>
        <w:t>is</w:t>
      </w:r>
      <w:r>
        <w:rPr>
          <w:rFonts w:eastAsiaTheme="minorEastAsia" w:cs="Arial"/>
          <w:b/>
          <w:lang w:val="en-GB"/>
        </w:rPr>
        <w:t xml:space="preserve"> </w:t>
      </w:r>
      <w:r>
        <w:rPr>
          <w:rFonts w:eastAsiaTheme="minorEastAsia" w:cs="Arial" w:hint="eastAsia"/>
          <w:b/>
          <w:lang w:val="en-GB" w:eastAsia="zh-CN"/>
        </w:rPr>
        <w:t>not</w:t>
      </w:r>
      <w:r>
        <w:rPr>
          <w:rFonts w:eastAsiaTheme="minorEastAsia" w:cs="Arial"/>
          <w:b/>
          <w:lang w:val="en-GB" w:eastAsia="zh-CN"/>
        </w:rPr>
        <w:t xml:space="preserve"> configured or </w:t>
      </w:r>
      <w:r w:rsidR="004E4932">
        <w:rPr>
          <w:rFonts w:eastAsiaTheme="minorEastAsia" w:cs="Arial"/>
          <w:b/>
          <w:lang w:val="en-GB" w:eastAsia="zh-CN"/>
        </w:rPr>
        <w:t xml:space="preserve">is </w:t>
      </w:r>
      <w:r>
        <w:rPr>
          <w:rFonts w:eastAsiaTheme="minorEastAsia" w:cs="Arial"/>
          <w:b/>
          <w:lang w:val="en-GB" w:eastAsia="zh-CN"/>
        </w:rPr>
        <w:t xml:space="preserve">set to </w:t>
      </w:r>
      <w:proofErr w:type="spellStart"/>
      <w:r>
        <w:rPr>
          <w:rFonts w:eastAsiaTheme="minorEastAsia" w:cs="Arial"/>
          <w:b/>
          <w:lang w:val="en-GB" w:eastAsia="zh-CN"/>
        </w:rPr>
        <w:t>twoT</w:t>
      </w:r>
      <w:proofErr w:type="spellEnd"/>
      <w:r>
        <w:rPr>
          <w:rFonts w:eastAsiaTheme="minorEastAsia" w:cs="Arial"/>
          <w:b/>
          <w:lang w:val="en-GB" w:eastAsia="zh-CN"/>
        </w:rPr>
        <w:t>:</w:t>
      </w:r>
    </w:p>
    <w:p w14:paraId="42A41F9B" w14:textId="77777777" w:rsidR="00052387" w:rsidRDefault="00052387" w:rsidP="003F344D">
      <w:pPr>
        <w:pStyle w:val="afffffffe"/>
        <w:numPr>
          <w:ilvl w:val="2"/>
          <w:numId w:val="26"/>
        </w:numPr>
        <w:ind w:leftChars="620" w:left="1660"/>
        <w:rPr>
          <w:rFonts w:eastAsiaTheme="minorEastAsia" w:cs="Arial"/>
          <w:b/>
          <w:lang w:val="en-GB"/>
        </w:rPr>
      </w:pPr>
      <w:r>
        <w:rPr>
          <w:rFonts w:eastAsiaTheme="minorEastAsia" w:cs="Arial"/>
          <w:b/>
          <w:lang w:val="en-GB" w:eastAsia="zh-CN"/>
        </w:rPr>
        <w:t>Switch 2Tx chains to band C;</w:t>
      </w:r>
    </w:p>
    <w:p w14:paraId="2D5D4C6F" w14:textId="77777777" w:rsidR="00052387" w:rsidRDefault="00052387" w:rsidP="003F344D">
      <w:pPr>
        <w:pStyle w:val="afffffffe"/>
        <w:numPr>
          <w:ilvl w:val="1"/>
          <w:numId w:val="25"/>
        </w:numPr>
        <w:ind w:leftChars="410" w:left="1240"/>
        <w:rPr>
          <w:rFonts w:eastAsiaTheme="minorEastAsia" w:cs="Arial"/>
          <w:b/>
          <w:lang w:val="en-GB"/>
        </w:rPr>
      </w:pPr>
      <w:r>
        <w:rPr>
          <w:rFonts w:eastAsiaTheme="minorEastAsia" w:cs="Arial"/>
          <w:b/>
          <w:lang w:val="en-GB"/>
        </w:rPr>
        <w:t>otherwise (i.e.</w:t>
      </w:r>
      <w:r w:rsidRPr="00A842CD">
        <w:rPr>
          <w:rFonts w:eastAsiaTheme="minorEastAsia" w:cs="Arial"/>
          <w:b/>
          <w:lang w:val="en-GB"/>
        </w:rPr>
        <w:t xml:space="preserve"> </w:t>
      </w:r>
      <w:proofErr w:type="spellStart"/>
      <w:r w:rsidRPr="00A842CD">
        <w:rPr>
          <w:rFonts w:eastAsiaTheme="minorEastAsia" w:cs="Arial"/>
          <w:b/>
          <w:lang w:val="en-GB"/>
        </w:rPr>
        <w:t>uplinkTxSwitching-DualUL-TxState</w:t>
      </w:r>
      <w:proofErr w:type="spellEnd"/>
      <w:r>
        <w:rPr>
          <w:rFonts w:eastAsiaTheme="minorEastAsia" w:cs="Arial"/>
          <w:b/>
          <w:lang w:val="en-GB"/>
        </w:rPr>
        <w:t xml:space="preserve"> </w:t>
      </w:r>
      <w:r>
        <w:rPr>
          <w:rFonts w:eastAsiaTheme="minorEastAsia" w:cs="Arial" w:hint="eastAsia"/>
          <w:b/>
          <w:lang w:val="en-GB"/>
        </w:rPr>
        <w:t>is</w:t>
      </w:r>
      <w:r>
        <w:rPr>
          <w:rFonts w:eastAsiaTheme="minorEastAsia" w:cs="Arial"/>
          <w:b/>
          <w:lang w:val="en-GB"/>
        </w:rPr>
        <w:t xml:space="preserve"> set to </w:t>
      </w:r>
      <w:proofErr w:type="spellStart"/>
      <w:r>
        <w:rPr>
          <w:rFonts w:eastAsiaTheme="minorEastAsia" w:cs="Arial"/>
          <w:b/>
          <w:lang w:val="en-GB"/>
        </w:rPr>
        <w:t>oneT</w:t>
      </w:r>
      <w:proofErr w:type="spellEnd"/>
      <w:r>
        <w:rPr>
          <w:rFonts w:eastAsiaTheme="minorEastAsia" w:cs="Arial"/>
          <w:b/>
          <w:lang w:val="en-GB"/>
        </w:rPr>
        <w:t>):</w:t>
      </w:r>
    </w:p>
    <w:p w14:paraId="6F4A10F8" w14:textId="77777777" w:rsidR="00052387" w:rsidRPr="00A842CD" w:rsidRDefault="00052387" w:rsidP="003F344D">
      <w:pPr>
        <w:pStyle w:val="afffffffe"/>
        <w:numPr>
          <w:ilvl w:val="2"/>
          <w:numId w:val="26"/>
        </w:numPr>
        <w:ind w:leftChars="620" w:left="1660"/>
        <w:rPr>
          <w:rFonts w:eastAsiaTheme="minorEastAsia" w:cs="Arial" w:hint="eastAsia"/>
          <w:b/>
          <w:lang w:val="en-GB" w:eastAsia="zh-CN"/>
        </w:rPr>
      </w:pPr>
      <w:r>
        <w:rPr>
          <w:rFonts w:eastAsiaTheme="minorEastAsia" w:cs="Arial"/>
          <w:b/>
          <w:lang w:val="en-GB" w:eastAsia="zh-CN"/>
        </w:rPr>
        <w:t>Switch 1Tx chain to band C and switch another Tx chain to associated band.</w:t>
      </w:r>
    </w:p>
    <w:p w14:paraId="0779E159" w14:textId="77777777" w:rsidR="00052387" w:rsidRDefault="00052387" w:rsidP="003F344D">
      <w:pPr>
        <w:pStyle w:val="afffffffe"/>
        <w:numPr>
          <w:ilvl w:val="0"/>
          <w:numId w:val="24"/>
        </w:numPr>
        <w:ind w:leftChars="200" w:left="820"/>
        <w:rPr>
          <w:rFonts w:eastAsiaTheme="minorEastAsia" w:cs="Arial"/>
          <w:b/>
          <w:lang w:val="en-GB" w:eastAsia="zh-CN"/>
        </w:rPr>
      </w:pPr>
      <w:r>
        <w:rPr>
          <w:rFonts w:eastAsiaTheme="minorEastAsia" w:cs="Arial" w:hint="eastAsia"/>
          <w:b/>
          <w:lang w:val="en-GB" w:eastAsia="zh-CN"/>
        </w:rPr>
        <w:t>I</w:t>
      </w:r>
      <w:r>
        <w:rPr>
          <w:rFonts w:eastAsiaTheme="minorEastAsia" w:cs="Arial"/>
          <w:b/>
          <w:lang w:val="en-GB" w:eastAsia="zh-CN"/>
        </w:rPr>
        <w:t>f network indicates 2port transmission on band C</w:t>
      </w:r>
      <w:r>
        <w:rPr>
          <w:rFonts w:eastAsiaTheme="minorEastAsia" w:cs="Arial" w:hint="eastAsia"/>
          <w:b/>
          <w:lang w:val="en-GB" w:eastAsia="zh-CN"/>
        </w:rPr>
        <w:t>:</w:t>
      </w:r>
    </w:p>
    <w:p w14:paraId="69C6D27F" w14:textId="77777777" w:rsidR="00052387" w:rsidRDefault="00052387" w:rsidP="003F344D">
      <w:pPr>
        <w:pStyle w:val="afffffffe"/>
        <w:numPr>
          <w:ilvl w:val="1"/>
          <w:numId w:val="25"/>
        </w:numPr>
        <w:ind w:leftChars="410" w:left="1240"/>
        <w:rPr>
          <w:rFonts w:eastAsiaTheme="minorEastAsia" w:cs="Arial"/>
          <w:b/>
          <w:lang w:val="en-GB"/>
        </w:rPr>
      </w:pPr>
      <w:r>
        <w:rPr>
          <w:rFonts w:eastAsiaTheme="minorEastAsia" w:cs="Arial"/>
          <w:b/>
          <w:lang w:val="en-GB"/>
        </w:rPr>
        <w:t>S</w:t>
      </w:r>
      <w:r>
        <w:rPr>
          <w:rFonts w:eastAsiaTheme="minorEastAsia" w:cs="Arial" w:hint="eastAsia"/>
          <w:b/>
          <w:lang w:val="en-GB"/>
        </w:rPr>
        <w:t>witch</w:t>
      </w:r>
      <w:r>
        <w:rPr>
          <w:rFonts w:eastAsiaTheme="minorEastAsia" w:cs="Arial"/>
          <w:b/>
          <w:lang w:val="en-GB"/>
        </w:rPr>
        <w:t xml:space="preserve"> 2T</w:t>
      </w:r>
      <w:r>
        <w:rPr>
          <w:rFonts w:eastAsiaTheme="minorEastAsia" w:cs="Arial" w:hint="eastAsia"/>
          <w:b/>
          <w:lang w:val="en-GB"/>
        </w:rPr>
        <w:t>x</w:t>
      </w:r>
      <w:r>
        <w:rPr>
          <w:rFonts w:eastAsiaTheme="minorEastAsia" w:cs="Arial"/>
          <w:b/>
          <w:lang w:val="en-GB"/>
        </w:rPr>
        <w:t xml:space="preserve"> </w:t>
      </w:r>
      <w:r>
        <w:rPr>
          <w:rFonts w:eastAsiaTheme="minorEastAsia" w:cs="Arial" w:hint="eastAsia"/>
          <w:b/>
          <w:lang w:val="en-GB"/>
        </w:rPr>
        <w:t>chains</w:t>
      </w:r>
      <w:r>
        <w:rPr>
          <w:rFonts w:eastAsiaTheme="minorEastAsia" w:cs="Arial"/>
          <w:b/>
          <w:lang w:val="en-GB"/>
        </w:rPr>
        <w:t xml:space="preserve"> </w:t>
      </w:r>
      <w:r>
        <w:rPr>
          <w:rFonts w:eastAsiaTheme="minorEastAsia" w:cs="Arial" w:hint="eastAsia"/>
          <w:b/>
          <w:lang w:val="en-GB"/>
        </w:rPr>
        <w:t>to</w:t>
      </w:r>
      <w:r>
        <w:rPr>
          <w:rFonts w:eastAsiaTheme="minorEastAsia" w:cs="Arial"/>
          <w:b/>
          <w:lang w:val="en-GB"/>
        </w:rPr>
        <w:t xml:space="preserve"> </w:t>
      </w:r>
      <w:r>
        <w:rPr>
          <w:rFonts w:eastAsiaTheme="minorEastAsia" w:cs="Arial" w:hint="eastAsia"/>
          <w:b/>
          <w:lang w:val="en-GB"/>
        </w:rPr>
        <w:t>band</w:t>
      </w:r>
      <w:r>
        <w:rPr>
          <w:rFonts w:eastAsiaTheme="minorEastAsia" w:cs="Arial"/>
          <w:b/>
          <w:lang w:val="en-GB"/>
        </w:rPr>
        <w:t xml:space="preserve"> C</w:t>
      </w:r>
    </w:p>
    <w:p w14:paraId="46C0BF58" w14:textId="77777777" w:rsidR="00052387" w:rsidRDefault="00052387" w:rsidP="00052387">
      <w:pPr>
        <w:rPr>
          <w:rFonts w:eastAsiaTheme="minorEastAsia" w:cs="Arial"/>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3</w:t>
      </w:r>
      <w:r w:rsidRPr="00945AEA">
        <w:rPr>
          <w:rFonts w:eastAsiaTheme="minorEastAsia" w:cs="Arial"/>
          <w:b/>
          <w:lang w:val="en-GB"/>
        </w:rPr>
        <w:tab/>
      </w:r>
      <w:r>
        <w:rPr>
          <w:rFonts w:eastAsiaTheme="minorEastAsia" w:cs="Arial"/>
          <w:b/>
          <w:lang w:val="en-GB"/>
        </w:rPr>
        <w:t>If separate switching periods are defined for 1Tx-2Tx and 2Tx-2Tx, RAN2 confirms that:</w:t>
      </w:r>
    </w:p>
    <w:p w14:paraId="6B795C52" w14:textId="77777777" w:rsidR="00052387" w:rsidRDefault="00052387" w:rsidP="00052387">
      <w:pPr>
        <w:pStyle w:val="afffffffe"/>
        <w:numPr>
          <w:ilvl w:val="0"/>
          <w:numId w:val="30"/>
        </w:numPr>
        <w:rPr>
          <w:rFonts w:eastAsiaTheme="minorEastAsia" w:cs="Arial"/>
          <w:b/>
          <w:lang w:val="en-GB"/>
        </w:rPr>
      </w:pPr>
      <w:r>
        <w:rPr>
          <w:rFonts w:eastAsiaTheme="minorEastAsia" w:cs="Arial"/>
          <w:b/>
          <w:lang w:val="en-GB"/>
        </w:rPr>
        <w:t>O</w:t>
      </w:r>
      <w:r w:rsidRPr="00E5583C">
        <w:rPr>
          <w:rFonts w:eastAsiaTheme="minorEastAsia" w:cs="Arial"/>
          <w:b/>
          <w:lang w:val="en-GB"/>
        </w:rPr>
        <w:t xml:space="preserve">nly 1Tx-2Tx switching periods are considered when triggering UL Tx switching among 3 or 4 bands. </w:t>
      </w:r>
    </w:p>
    <w:p w14:paraId="29D7AF53" w14:textId="77777777" w:rsidR="00052387" w:rsidRPr="00E5583C" w:rsidRDefault="00052387" w:rsidP="00052387">
      <w:pPr>
        <w:pStyle w:val="afffffffe"/>
        <w:numPr>
          <w:ilvl w:val="0"/>
          <w:numId w:val="30"/>
        </w:numPr>
        <w:rPr>
          <w:rFonts w:eastAsiaTheme="minorEastAsia" w:cs="Arial" w:hint="eastAsia"/>
          <w:b/>
          <w:lang w:val="en-GB"/>
        </w:rPr>
      </w:pPr>
      <w:r w:rsidRPr="00E5583C">
        <w:rPr>
          <w:rFonts w:eastAsiaTheme="minorEastAsia" w:cs="Arial"/>
          <w:b/>
          <w:lang w:val="en-GB"/>
        </w:rPr>
        <w:t xml:space="preserve">2Tx-2Tx switching period is considered only when triggering 2Tx-2Tx UL Tx switching between 2 bands. </w:t>
      </w:r>
    </w:p>
    <w:p w14:paraId="599BE6C6" w14:textId="77777777" w:rsidR="00052387" w:rsidRPr="00E5583C" w:rsidRDefault="00052387" w:rsidP="00052387">
      <w:pPr>
        <w:rPr>
          <w:rFonts w:eastAsiaTheme="minorEastAsia" w:cs="Arial" w:hint="eastAsia"/>
          <w:b/>
          <w:lang w:val="en-GB"/>
        </w:rPr>
      </w:pPr>
      <w:r w:rsidRPr="00945AEA">
        <w:rPr>
          <w:rFonts w:eastAsiaTheme="minorEastAsia" w:cs="Arial" w:hint="eastAsia"/>
          <w:b/>
          <w:lang w:val="en-GB"/>
        </w:rPr>
        <w:t>P</w:t>
      </w:r>
      <w:r w:rsidRPr="00945AEA">
        <w:rPr>
          <w:rFonts w:eastAsiaTheme="minorEastAsia" w:cs="Arial"/>
          <w:b/>
          <w:lang w:val="en-GB"/>
        </w:rPr>
        <w:t xml:space="preserve">roposal </w:t>
      </w:r>
      <w:r>
        <w:rPr>
          <w:rFonts w:eastAsiaTheme="minorEastAsia" w:cs="Arial"/>
          <w:b/>
          <w:lang w:val="en-GB"/>
        </w:rPr>
        <w:t>4</w:t>
      </w:r>
      <w:r w:rsidRPr="00945AEA">
        <w:rPr>
          <w:rFonts w:eastAsiaTheme="minorEastAsia" w:cs="Arial"/>
          <w:b/>
          <w:lang w:val="en-GB"/>
        </w:rPr>
        <w:tab/>
      </w:r>
      <w:r>
        <w:rPr>
          <w:rFonts w:eastAsiaTheme="minorEastAsia" w:cs="Arial"/>
          <w:b/>
          <w:lang w:val="en-GB"/>
        </w:rPr>
        <w:t>Alternatively, to define a single switching period for each band pair, do not differentiate 1Tx-2Tx or 2Tx-2Tx.</w:t>
      </w:r>
      <w:r w:rsidRPr="00E5583C">
        <w:rPr>
          <w:rFonts w:eastAsiaTheme="minorEastAsia" w:cs="Arial"/>
          <w:b/>
          <w:lang w:val="en-GB"/>
        </w:rPr>
        <w:t xml:space="preserve"> </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3D269166" w14:textId="1990FDBC" w:rsidR="00A47217" w:rsidRPr="0010261A" w:rsidRDefault="0052301E" w:rsidP="0052301E">
      <w:pPr>
        <w:rPr>
          <w:rFonts w:ascii="Times New Roman" w:eastAsiaTheme="minorEastAsia" w:hAnsi="Times New Roman"/>
        </w:rPr>
      </w:pPr>
      <w:r w:rsidRPr="00C30BF1">
        <w:rPr>
          <w:rFonts w:ascii="Times New Roman" w:hAnsi="Times New Roman"/>
          <w:sz w:val="21"/>
        </w:rPr>
        <w:t xml:space="preserve">[1] </w:t>
      </w:r>
      <w:r w:rsidR="008D256E" w:rsidRPr="00C30BF1">
        <w:rPr>
          <w:rFonts w:ascii="Times New Roman" w:hAnsi="Times New Roman"/>
          <w:sz w:val="21"/>
        </w:rPr>
        <w:t>R2-2302730</w:t>
      </w:r>
      <w:r w:rsidR="008D256E" w:rsidRPr="00C30BF1">
        <w:rPr>
          <w:rFonts w:ascii="Times New Roman" w:hAnsi="Times New Roman"/>
          <w:sz w:val="21"/>
        </w:rPr>
        <w:tab/>
        <w:t>Summary of [P</w:t>
      </w:r>
      <w:bookmarkStart w:id="2" w:name="_GoBack"/>
      <w:bookmarkEnd w:id="2"/>
      <w:r w:rsidR="008D256E" w:rsidRPr="00C30BF1">
        <w:rPr>
          <w:rFonts w:ascii="Times New Roman" w:hAnsi="Times New Roman"/>
          <w:sz w:val="21"/>
        </w:rPr>
        <w:t>ost121][045][MCE] UL TX Switching (Docomo)</w:t>
      </w:r>
      <w:r w:rsidR="008D256E" w:rsidRPr="00C30BF1">
        <w:rPr>
          <w:rFonts w:ascii="Times New Roman" w:hAnsi="Times New Roman"/>
          <w:sz w:val="21"/>
        </w:rPr>
        <w:tab/>
        <w:t>NTT DOCOMO INC</w:t>
      </w:r>
    </w:p>
    <w:p w14:paraId="60ECDD18" w14:textId="407188DC" w:rsidR="00A85547" w:rsidRPr="00A85547" w:rsidRDefault="00A85547" w:rsidP="00A85547"/>
    <w:sectPr w:rsidR="00A85547" w:rsidRPr="00A85547" w:rsidSect="0044111B">
      <w:headerReference w:type="even" r:id="rId17"/>
      <w:headerReference w:type="default" r:id="rId18"/>
      <w:footerReference w:type="even" r:id="rId19"/>
      <w:footerReference w:type="default" r:id="rId20"/>
      <w:headerReference w:type="first" r:id="rId21"/>
      <w:footerReference w:type="first" r:id="rId22"/>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80AEF" w14:textId="77777777" w:rsidR="008D013A" w:rsidRDefault="008D013A">
      <w:pPr>
        <w:spacing w:after="0"/>
      </w:pPr>
      <w:r>
        <w:separator/>
      </w:r>
    </w:p>
  </w:endnote>
  <w:endnote w:type="continuationSeparator" w:id="0">
    <w:p w14:paraId="5C3A5747" w14:textId="77777777" w:rsidR="008D013A" w:rsidRDefault="008D0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0C337" w14:textId="77777777" w:rsidR="00776EFF" w:rsidRDefault="00776EF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BA544" w14:textId="77777777" w:rsidR="00776EFF" w:rsidRDefault="00776EFF">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5A42F" w14:textId="77777777" w:rsidR="00776EFF" w:rsidRDefault="00776EFF">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7C45C" w14:textId="77777777" w:rsidR="008D013A" w:rsidRDefault="008D013A">
      <w:pPr>
        <w:spacing w:after="0"/>
      </w:pPr>
      <w:r>
        <w:separator/>
      </w:r>
    </w:p>
  </w:footnote>
  <w:footnote w:type="continuationSeparator" w:id="0">
    <w:p w14:paraId="33169ACA" w14:textId="77777777" w:rsidR="008D013A" w:rsidRDefault="008D01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FAF3" w14:textId="77777777" w:rsidR="00776EFF" w:rsidRDefault="00776EFF">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105EB" w14:textId="77777777" w:rsidR="00776EFF" w:rsidRDefault="00776EFF">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F35B1" w14:textId="77777777" w:rsidR="00776EFF" w:rsidRDefault="00776EFF">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B91415"/>
    <w:multiLevelType w:val="hybridMultilevel"/>
    <w:tmpl w:val="5148BB8E"/>
    <w:lvl w:ilvl="0" w:tplc="69404420">
      <w:start w:val="1"/>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F5978F8"/>
    <w:multiLevelType w:val="hybridMultilevel"/>
    <w:tmpl w:val="2CB22ED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032C9"/>
    <w:multiLevelType w:val="hybridMultilevel"/>
    <w:tmpl w:val="128E3A10"/>
    <w:lvl w:ilvl="0" w:tplc="69404420">
      <w:start w:val="1"/>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5E0F5F"/>
    <w:multiLevelType w:val="hybridMultilevel"/>
    <w:tmpl w:val="DE367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51089"/>
    <w:multiLevelType w:val="hybridMultilevel"/>
    <w:tmpl w:val="FCB8CA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8B13B4"/>
    <w:multiLevelType w:val="hybridMultilevel"/>
    <w:tmpl w:val="4C1AE8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9990DDE"/>
    <w:multiLevelType w:val="hybridMultilevel"/>
    <w:tmpl w:val="3F9E22C6"/>
    <w:lvl w:ilvl="0" w:tplc="69404420">
      <w:start w:val="1"/>
      <w:numFmt w:val="bullet"/>
      <w:lvlText w:val="-"/>
      <w:lvlJc w:val="left"/>
      <w:pPr>
        <w:ind w:left="420" w:hanging="420"/>
      </w:pPr>
      <w:rPr>
        <w:rFonts w:ascii="Arial" w:eastAsiaTheme="minorEastAsia" w:hAnsi="Arial" w:cs="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F22D76"/>
    <w:multiLevelType w:val="hybridMultilevel"/>
    <w:tmpl w:val="A3068C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B36C5A"/>
    <w:multiLevelType w:val="hybridMultilevel"/>
    <w:tmpl w:val="1786C922"/>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69404420">
      <w:start w:val="1"/>
      <w:numFmt w:val="bullet"/>
      <w:lvlText w:val="-"/>
      <w:lvlJc w:val="left"/>
      <w:pPr>
        <w:ind w:left="1260" w:hanging="420"/>
      </w:pPr>
      <w:rPr>
        <w:rFonts w:ascii="Arial" w:eastAsiaTheme="minorEastAsia"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27991"/>
    <w:multiLevelType w:val="hybridMultilevel"/>
    <w:tmpl w:val="DF6267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4D0936"/>
    <w:multiLevelType w:val="hybridMultilevel"/>
    <w:tmpl w:val="312CD90A"/>
    <w:lvl w:ilvl="0" w:tplc="A63CE7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C20592"/>
    <w:multiLevelType w:val="hybridMultilevel"/>
    <w:tmpl w:val="D8CCC656"/>
    <w:lvl w:ilvl="0" w:tplc="69404420">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7"/>
  </w:num>
  <w:num w:numId="3">
    <w:abstractNumId w:val="28"/>
  </w:num>
  <w:num w:numId="4">
    <w:abstractNumId w:val="15"/>
  </w:num>
  <w:num w:numId="5">
    <w:abstractNumId w:val="2"/>
  </w:num>
  <w:num w:numId="6">
    <w:abstractNumId w:val="0"/>
  </w:num>
  <w:num w:numId="7">
    <w:abstractNumId w:val="9"/>
  </w:num>
  <w:num w:numId="8">
    <w:abstractNumId w:val="6"/>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8"/>
  </w:num>
  <w:num w:numId="13">
    <w:abstractNumId w:val="10"/>
  </w:num>
  <w:num w:numId="14">
    <w:abstractNumId w:val="23"/>
  </w:num>
  <w:num w:numId="15">
    <w:abstractNumId w:val="8"/>
  </w:num>
  <w:num w:numId="16">
    <w:abstractNumId w:val="4"/>
  </w:num>
  <w:num w:numId="17">
    <w:abstractNumId w:val="21"/>
  </w:num>
  <w:num w:numId="18">
    <w:abstractNumId w:val="24"/>
  </w:num>
  <w:num w:numId="19">
    <w:abstractNumId w:val="13"/>
  </w:num>
  <w:num w:numId="20">
    <w:abstractNumId w:val="27"/>
  </w:num>
  <w:num w:numId="21">
    <w:abstractNumId w:val="7"/>
  </w:num>
  <w:num w:numId="22">
    <w:abstractNumId w:val="12"/>
  </w:num>
  <w:num w:numId="23">
    <w:abstractNumId w:val="25"/>
  </w:num>
  <w:num w:numId="24">
    <w:abstractNumId w:val="14"/>
  </w:num>
  <w:num w:numId="25">
    <w:abstractNumId w:val="20"/>
  </w:num>
  <w:num w:numId="26">
    <w:abstractNumId w:val="22"/>
  </w:num>
  <w:num w:numId="27">
    <w:abstractNumId w:val="11"/>
  </w:num>
  <w:num w:numId="28">
    <w:abstractNumId w:val="5"/>
  </w:num>
  <w:num w:numId="29">
    <w:abstractNumId w:val="19"/>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2AF"/>
    <w:rsid w:val="000146A7"/>
    <w:rsid w:val="000149D7"/>
    <w:rsid w:val="00015844"/>
    <w:rsid w:val="00015C59"/>
    <w:rsid w:val="00015C78"/>
    <w:rsid w:val="00017BA5"/>
    <w:rsid w:val="0002091C"/>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387"/>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0C76"/>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925"/>
    <w:rsid w:val="000F6F5E"/>
    <w:rsid w:val="00100030"/>
    <w:rsid w:val="001014E9"/>
    <w:rsid w:val="0010261A"/>
    <w:rsid w:val="0010484A"/>
    <w:rsid w:val="00104C1F"/>
    <w:rsid w:val="00106BB7"/>
    <w:rsid w:val="001101FB"/>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2A00"/>
    <w:rsid w:val="0018310D"/>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4080"/>
    <w:rsid w:val="002053AC"/>
    <w:rsid w:val="00206380"/>
    <w:rsid w:val="00207FF6"/>
    <w:rsid w:val="00210004"/>
    <w:rsid w:val="002116B0"/>
    <w:rsid w:val="0021293D"/>
    <w:rsid w:val="002132A0"/>
    <w:rsid w:val="0021477B"/>
    <w:rsid w:val="002155FA"/>
    <w:rsid w:val="00216A12"/>
    <w:rsid w:val="00217059"/>
    <w:rsid w:val="002176DE"/>
    <w:rsid w:val="002209D7"/>
    <w:rsid w:val="00222656"/>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1077"/>
    <w:rsid w:val="00321D07"/>
    <w:rsid w:val="00322765"/>
    <w:rsid w:val="00322EDB"/>
    <w:rsid w:val="003248F2"/>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1F91"/>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FC5"/>
    <w:rsid w:val="0039608F"/>
    <w:rsid w:val="00396336"/>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2720"/>
    <w:rsid w:val="00402985"/>
    <w:rsid w:val="00403BAA"/>
    <w:rsid w:val="00406593"/>
    <w:rsid w:val="004069B2"/>
    <w:rsid w:val="004072CA"/>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216B"/>
    <w:rsid w:val="004330FC"/>
    <w:rsid w:val="00436238"/>
    <w:rsid w:val="004371F7"/>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2687"/>
    <w:rsid w:val="004A402F"/>
    <w:rsid w:val="004A5972"/>
    <w:rsid w:val="004A613D"/>
    <w:rsid w:val="004A6173"/>
    <w:rsid w:val="004A6761"/>
    <w:rsid w:val="004B0058"/>
    <w:rsid w:val="004B2B05"/>
    <w:rsid w:val="004B2BBA"/>
    <w:rsid w:val="004B3425"/>
    <w:rsid w:val="004B6B21"/>
    <w:rsid w:val="004B70AD"/>
    <w:rsid w:val="004B71F4"/>
    <w:rsid w:val="004B7413"/>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9FE"/>
    <w:rsid w:val="00575D00"/>
    <w:rsid w:val="005763B9"/>
    <w:rsid w:val="00580518"/>
    <w:rsid w:val="00583964"/>
    <w:rsid w:val="00585DF6"/>
    <w:rsid w:val="00585E04"/>
    <w:rsid w:val="005869A2"/>
    <w:rsid w:val="005910DD"/>
    <w:rsid w:val="005920BC"/>
    <w:rsid w:val="00592B66"/>
    <w:rsid w:val="005933CF"/>
    <w:rsid w:val="005940C1"/>
    <w:rsid w:val="0059566C"/>
    <w:rsid w:val="00595711"/>
    <w:rsid w:val="0059585E"/>
    <w:rsid w:val="00596D57"/>
    <w:rsid w:val="0059786E"/>
    <w:rsid w:val="005A0395"/>
    <w:rsid w:val="005A3156"/>
    <w:rsid w:val="005A4C06"/>
    <w:rsid w:val="005A53DF"/>
    <w:rsid w:val="005A6185"/>
    <w:rsid w:val="005A6C09"/>
    <w:rsid w:val="005B052E"/>
    <w:rsid w:val="005B0AC0"/>
    <w:rsid w:val="005B0B2E"/>
    <w:rsid w:val="005B11C0"/>
    <w:rsid w:val="005B127E"/>
    <w:rsid w:val="005B220B"/>
    <w:rsid w:val="005B28AE"/>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0F3"/>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3848"/>
    <w:rsid w:val="00754A98"/>
    <w:rsid w:val="00756170"/>
    <w:rsid w:val="007566B3"/>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5227"/>
    <w:rsid w:val="007A627F"/>
    <w:rsid w:val="007A6821"/>
    <w:rsid w:val="007B055F"/>
    <w:rsid w:val="007B0BAC"/>
    <w:rsid w:val="007B118F"/>
    <w:rsid w:val="007B13C6"/>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2587"/>
    <w:rsid w:val="007D2DC4"/>
    <w:rsid w:val="007D34C8"/>
    <w:rsid w:val="007D36F2"/>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F1857"/>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BCD"/>
    <w:rsid w:val="008A4FE1"/>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681A"/>
    <w:rsid w:val="008D6B1A"/>
    <w:rsid w:val="008D6D38"/>
    <w:rsid w:val="008D7383"/>
    <w:rsid w:val="008D789C"/>
    <w:rsid w:val="008D7D38"/>
    <w:rsid w:val="008E0617"/>
    <w:rsid w:val="008E0C64"/>
    <w:rsid w:val="008E0CF7"/>
    <w:rsid w:val="008E133C"/>
    <w:rsid w:val="008E1801"/>
    <w:rsid w:val="008E2C30"/>
    <w:rsid w:val="008E4B64"/>
    <w:rsid w:val="008E5313"/>
    <w:rsid w:val="008E5B7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4414"/>
    <w:rsid w:val="009453A8"/>
    <w:rsid w:val="00945AEA"/>
    <w:rsid w:val="0094691D"/>
    <w:rsid w:val="00952459"/>
    <w:rsid w:val="00953948"/>
    <w:rsid w:val="00953CF1"/>
    <w:rsid w:val="00954F42"/>
    <w:rsid w:val="00955EF3"/>
    <w:rsid w:val="00957172"/>
    <w:rsid w:val="009573BF"/>
    <w:rsid w:val="0095760C"/>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1AAB"/>
    <w:rsid w:val="00983841"/>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193A"/>
    <w:rsid w:val="00A421DA"/>
    <w:rsid w:val="00A42773"/>
    <w:rsid w:val="00A439CB"/>
    <w:rsid w:val="00A4443C"/>
    <w:rsid w:val="00A4449B"/>
    <w:rsid w:val="00A44BE1"/>
    <w:rsid w:val="00A44D99"/>
    <w:rsid w:val="00A4500D"/>
    <w:rsid w:val="00A47217"/>
    <w:rsid w:val="00A473D6"/>
    <w:rsid w:val="00A51A9E"/>
    <w:rsid w:val="00A51EEE"/>
    <w:rsid w:val="00A52649"/>
    <w:rsid w:val="00A53C99"/>
    <w:rsid w:val="00A542B8"/>
    <w:rsid w:val="00A54719"/>
    <w:rsid w:val="00A54E83"/>
    <w:rsid w:val="00A55561"/>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7717B"/>
    <w:rsid w:val="00A77943"/>
    <w:rsid w:val="00A81A3A"/>
    <w:rsid w:val="00A82E50"/>
    <w:rsid w:val="00A83C75"/>
    <w:rsid w:val="00A83E6C"/>
    <w:rsid w:val="00A84147"/>
    <w:rsid w:val="00A842CD"/>
    <w:rsid w:val="00A84984"/>
    <w:rsid w:val="00A84D8D"/>
    <w:rsid w:val="00A854F8"/>
    <w:rsid w:val="00A85547"/>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A0692"/>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4BDE"/>
    <w:rsid w:val="00B251F9"/>
    <w:rsid w:val="00B255C7"/>
    <w:rsid w:val="00B2566A"/>
    <w:rsid w:val="00B26E87"/>
    <w:rsid w:val="00B3055E"/>
    <w:rsid w:val="00B30EB8"/>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7CA1"/>
    <w:rsid w:val="00B50CF0"/>
    <w:rsid w:val="00B512D6"/>
    <w:rsid w:val="00B52464"/>
    <w:rsid w:val="00B55453"/>
    <w:rsid w:val="00B55CF3"/>
    <w:rsid w:val="00B5787E"/>
    <w:rsid w:val="00B57CCE"/>
    <w:rsid w:val="00B61252"/>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87A"/>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07D0"/>
    <w:rsid w:val="00BD140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BF1"/>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77F3C"/>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44D6"/>
    <w:rsid w:val="00CD5629"/>
    <w:rsid w:val="00CD6030"/>
    <w:rsid w:val="00CE15ED"/>
    <w:rsid w:val="00CE2D1F"/>
    <w:rsid w:val="00CE31CB"/>
    <w:rsid w:val="00CE31E0"/>
    <w:rsid w:val="00CE444E"/>
    <w:rsid w:val="00CE52F0"/>
    <w:rsid w:val="00CE6F1A"/>
    <w:rsid w:val="00CE79A2"/>
    <w:rsid w:val="00CF0403"/>
    <w:rsid w:val="00CF18A3"/>
    <w:rsid w:val="00CF2E23"/>
    <w:rsid w:val="00CF356A"/>
    <w:rsid w:val="00CF3DA6"/>
    <w:rsid w:val="00CF4A61"/>
    <w:rsid w:val="00CF558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32737"/>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C8D"/>
    <w:rsid w:val="00D64001"/>
    <w:rsid w:val="00D650A7"/>
    <w:rsid w:val="00D65513"/>
    <w:rsid w:val="00D65F08"/>
    <w:rsid w:val="00D672D6"/>
    <w:rsid w:val="00D674D0"/>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B9C"/>
    <w:rsid w:val="00DB1DFA"/>
    <w:rsid w:val="00DB3689"/>
    <w:rsid w:val="00DB3767"/>
    <w:rsid w:val="00DB39E0"/>
    <w:rsid w:val="00DB442C"/>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83C"/>
    <w:rsid w:val="00E55E2E"/>
    <w:rsid w:val="00E56026"/>
    <w:rsid w:val="00E60D7E"/>
    <w:rsid w:val="00E61F55"/>
    <w:rsid w:val="00E6228C"/>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2285"/>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158"/>
    <w:rsid w:val="00FB16BC"/>
    <w:rsid w:val="00FB25A0"/>
    <w:rsid w:val="00FB2D7C"/>
    <w:rsid w:val="00FB3195"/>
    <w:rsid w:val="00FB4F37"/>
    <w:rsid w:val="00FB7453"/>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383C"/>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A28BE0-9C3C-4C7B-929E-493C49CC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1886</TotalTime>
  <Pages>5</Pages>
  <Words>1451</Words>
  <Characters>8277</Characters>
  <Application>Microsoft Office Word</Application>
  <DocSecurity>0</DocSecurity>
  <Lines>68</Lines>
  <Paragraphs>19</Paragraphs>
  <ScaleCrop>false</ScaleCrop>
  <Company>ZTE</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129</cp:revision>
  <cp:lastPrinted>2113-01-01T00:00:00Z</cp:lastPrinted>
  <dcterms:created xsi:type="dcterms:W3CDTF">2023-03-22T02:16:00Z</dcterms:created>
  <dcterms:modified xsi:type="dcterms:W3CDTF">2023-04-07T09:09:00Z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